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74C72" w14:textId="77777777" w:rsidR="00F65819" w:rsidRDefault="00F65819" w:rsidP="74A71A1F">
      <w:pPr>
        <w:tabs>
          <w:tab w:val="clear" w:pos="1134"/>
        </w:tabs>
        <w:spacing w:after="120"/>
        <w:jc w:val="both"/>
        <w:outlineLvl w:val="1"/>
        <w:rPr>
          <w:rFonts w:ascii="Noto Sans" w:eastAsia="PMingLiU" w:hAnsi="Noto Sans" w:cs="Noto Sans"/>
          <w:b/>
          <w:bCs/>
          <w:color w:val="FF9900"/>
          <w:kern w:val="20"/>
          <w:sz w:val="32"/>
          <w:szCs w:val="32"/>
          <w:lang w:eastAsia="zh-TW"/>
        </w:rPr>
      </w:pPr>
    </w:p>
    <w:p w14:paraId="0DD859D1" w14:textId="77777777" w:rsidR="00F65819" w:rsidRDefault="00F65819" w:rsidP="74A71A1F">
      <w:pPr>
        <w:tabs>
          <w:tab w:val="clear" w:pos="1134"/>
        </w:tabs>
        <w:spacing w:after="120"/>
        <w:jc w:val="both"/>
        <w:outlineLvl w:val="1"/>
        <w:rPr>
          <w:rFonts w:ascii="Noto Sans" w:eastAsia="PMingLiU" w:hAnsi="Noto Sans" w:cs="Noto Sans"/>
          <w:b/>
          <w:bCs/>
          <w:color w:val="FF9900"/>
          <w:kern w:val="20"/>
          <w:sz w:val="32"/>
          <w:szCs w:val="32"/>
          <w:lang w:eastAsia="zh-TW"/>
        </w:rPr>
      </w:pPr>
    </w:p>
    <w:p w14:paraId="00D2C575" w14:textId="77777777" w:rsidR="00F65819" w:rsidRDefault="00F65819" w:rsidP="74A71A1F">
      <w:pPr>
        <w:tabs>
          <w:tab w:val="clear" w:pos="1134"/>
        </w:tabs>
        <w:spacing w:after="120"/>
        <w:jc w:val="both"/>
        <w:outlineLvl w:val="1"/>
        <w:rPr>
          <w:rFonts w:ascii="Noto Sans" w:eastAsia="PMingLiU" w:hAnsi="Noto Sans" w:cs="Noto Sans"/>
          <w:b/>
          <w:bCs/>
          <w:color w:val="FF9900"/>
          <w:kern w:val="20"/>
          <w:sz w:val="32"/>
          <w:szCs w:val="32"/>
          <w:lang w:eastAsia="zh-TW"/>
        </w:rPr>
      </w:pPr>
    </w:p>
    <w:p w14:paraId="2F41FAD2" w14:textId="77777777" w:rsidR="00F65819" w:rsidRDefault="00F65819" w:rsidP="74A71A1F">
      <w:pPr>
        <w:tabs>
          <w:tab w:val="clear" w:pos="1134"/>
        </w:tabs>
        <w:spacing w:after="120"/>
        <w:jc w:val="both"/>
        <w:outlineLvl w:val="1"/>
        <w:rPr>
          <w:rFonts w:ascii="Noto Sans" w:eastAsia="PMingLiU" w:hAnsi="Noto Sans" w:cs="Noto Sans"/>
          <w:b/>
          <w:bCs/>
          <w:color w:val="FF9900"/>
          <w:kern w:val="20"/>
          <w:sz w:val="32"/>
          <w:szCs w:val="32"/>
          <w:lang w:eastAsia="zh-TW"/>
        </w:rPr>
      </w:pPr>
    </w:p>
    <w:p w14:paraId="330AF620" w14:textId="30EDD646" w:rsidR="009F0354" w:rsidRPr="00B718AE" w:rsidRDefault="00B44BD8" w:rsidP="74A71A1F">
      <w:pPr>
        <w:tabs>
          <w:tab w:val="clear" w:pos="1134"/>
        </w:tabs>
        <w:spacing w:after="120"/>
        <w:jc w:val="both"/>
        <w:outlineLvl w:val="1"/>
        <w:rPr>
          <w:rFonts w:ascii="Noto Sans" w:eastAsia="PMingLiU" w:hAnsi="Noto Sans" w:cs="Noto Sans"/>
          <w:b/>
          <w:bCs/>
          <w:color w:val="FF9900"/>
          <w:kern w:val="20"/>
          <w:sz w:val="32"/>
          <w:szCs w:val="32"/>
          <w:lang w:eastAsia="zh-TW"/>
        </w:rPr>
      </w:pPr>
      <w:r w:rsidRPr="00B718AE">
        <w:rPr>
          <w:rFonts w:ascii="Noto Sans" w:eastAsia="PMingLiU" w:hAnsi="Noto Sans" w:cs="Noto Sans"/>
          <w:b/>
          <w:bCs/>
          <w:color w:val="FF9900"/>
          <w:kern w:val="20"/>
          <w:sz w:val="32"/>
          <w:szCs w:val="32"/>
          <w:lang w:eastAsia="zh-TW"/>
        </w:rPr>
        <w:t xml:space="preserve">Humanitarian Leadership Academy </w:t>
      </w:r>
      <w:r w:rsidR="00566C84" w:rsidRPr="00B718AE">
        <w:rPr>
          <w:rFonts w:ascii="Noto Sans" w:eastAsia="PMingLiU" w:hAnsi="Noto Sans" w:cs="Noto Sans"/>
          <w:b/>
          <w:bCs/>
          <w:color w:val="FF9900"/>
          <w:kern w:val="20"/>
          <w:sz w:val="32"/>
          <w:szCs w:val="32"/>
          <w:lang w:eastAsia="zh-TW"/>
        </w:rPr>
        <w:t>– Civil Society Strengthening Pillar</w:t>
      </w:r>
    </w:p>
    <w:p w14:paraId="0CF7C644" w14:textId="77777777" w:rsidR="00566C84" w:rsidRPr="00B718AE" w:rsidRDefault="00566C84" w:rsidP="74A71A1F">
      <w:pPr>
        <w:tabs>
          <w:tab w:val="clear" w:pos="1134"/>
        </w:tabs>
        <w:spacing w:after="120"/>
        <w:jc w:val="both"/>
        <w:outlineLvl w:val="1"/>
        <w:rPr>
          <w:rFonts w:ascii="Noto Sans" w:eastAsia="PMingLiU" w:hAnsi="Noto Sans" w:cs="Noto Sans"/>
          <w:b/>
          <w:bCs/>
          <w:color w:val="FF9900"/>
          <w:kern w:val="20"/>
          <w:sz w:val="32"/>
          <w:szCs w:val="32"/>
          <w:lang w:eastAsia="zh-TW"/>
        </w:rPr>
      </w:pPr>
    </w:p>
    <w:p w14:paraId="3B92F3F3" w14:textId="3A95423D" w:rsidR="003E4E28" w:rsidRPr="00553645" w:rsidRDefault="00566C84" w:rsidP="003E4E28">
      <w:pPr>
        <w:tabs>
          <w:tab w:val="clear" w:pos="1134"/>
        </w:tabs>
        <w:spacing w:after="120"/>
        <w:jc w:val="both"/>
        <w:outlineLvl w:val="1"/>
        <w:rPr>
          <w:rFonts w:ascii="Noto Sans" w:eastAsia="PMingLiU" w:hAnsi="Noto Sans" w:cs="Noto Sans"/>
          <w:b/>
          <w:bCs/>
          <w:kern w:val="20"/>
          <w:szCs w:val="22"/>
          <w:lang w:eastAsia="zh-TW"/>
        </w:rPr>
      </w:pPr>
      <w:r w:rsidRPr="00B718AE">
        <w:rPr>
          <w:rFonts w:ascii="Noto Sans" w:eastAsia="PMingLiU" w:hAnsi="Noto Sans" w:cs="Noto Sans"/>
          <w:b/>
          <w:bCs/>
          <w:color w:val="FF9900"/>
          <w:kern w:val="20"/>
          <w:sz w:val="32"/>
          <w:szCs w:val="32"/>
          <w:lang w:eastAsia="zh-TW"/>
        </w:rPr>
        <w:t>Course</w:t>
      </w:r>
      <w:r w:rsidR="00583135" w:rsidRPr="00B718AE">
        <w:rPr>
          <w:rFonts w:ascii="Noto Sans" w:eastAsia="PMingLiU" w:hAnsi="Noto Sans" w:cs="Noto Sans"/>
          <w:b/>
          <w:bCs/>
          <w:color w:val="FF9900"/>
          <w:kern w:val="20"/>
          <w:sz w:val="32"/>
          <w:szCs w:val="32"/>
          <w:lang w:eastAsia="zh-TW"/>
        </w:rPr>
        <w:t xml:space="preserve"> and Training Materials</w:t>
      </w:r>
      <w:r w:rsidR="005B22F2" w:rsidRPr="00B718AE">
        <w:rPr>
          <w:rFonts w:ascii="Noto Sans" w:eastAsia="PMingLiU" w:hAnsi="Noto Sans" w:cs="Noto Sans"/>
          <w:b/>
          <w:bCs/>
          <w:color w:val="FF9900"/>
          <w:kern w:val="20"/>
          <w:sz w:val="32"/>
          <w:szCs w:val="32"/>
          <w:lang w:eastAsia="zh-TW"/>
        </w:rPr>
        <w:t xml:space="preserve"> on Organisational Development </w:t>
      </w:r>
      <w:r w:rsidR="003E4E28">
        <w:rPr>
          <w:rFonts w:ascii="Noto Sans" w:eastAsia="PMingLiU" w:hAnsi="Noto Sans" w:cs="Noto Sans"/>
          <w:b/>
          <w:bCs/>
          <w:color w:val="FF9900"/>
          <w:kern w:val="20"/>
          <w:sz w:val="32"/>
          <w:szCs w:val="32"/>
          <w:lang w:eastAsia="zh-TW"/>
        </w:rPr>
        <w:t>based off the</w:t>
      </w:r>
      <w:r w:rsidR="005B22F2" w:rsidRPr="00B718AE">
        <w:rPr>
          <w:rFonts w:ascii="Noto Sans" w:eastAsia="PMingLiU" w:hAnsi="Noto Sans" w:cs="Noto Sans"/>
          <w:b/>
          <w:bCs/>
          <w:color w:val="FF9900"/>
          <w:kern w:val="20"/>
          <w:sz w:val="32"/>
          <w:szCs w:val="32"/>
          <w:lang w:eastAsia="zh-TW"/>
        </w:rPr>
        <w:t xml:space="preserve"> Governance &amp; Structure</w:t>
      </w:r>
      <w:r w:rsidR="003E4E28">
        <w:rPr>
          <w:rFonts w:ascii="Noto Sans" w:eastAsia="PMingLiU" w:hAnsi="Noto Sans" w:cs="Noto Sans"/>
          <w:b/>
          <w:bCs/>
          <w:color w:val="FF9900"/>
          <w:kern w:val="20"/>
          <w:sz w:val="32"/>
          <w:szCs w:val="32"/>
          <w:lang w:eastAsia="zh-TW"/>
        </w:rPr>
        <w:t xml:space="preserve"> section in Save the Children’s </w:t>
      </w:r>
      <w:r w:rsidR="00B718AE">
        <w:rPr>
          <w:rFonts w:ascii="Noto Sans" w:eastAsia="PMingLiU" w:hAnsi="Noto Sans" w:cs="Noto Sans"/>
          <w:b/>
          <w:bCs/>
          <w:color w:val="FF9900"/>
          <w:kern w:val="20"/>
          <w:sz w:val="32"/>
          <w:szCs w:val="32"/>
          <w:lang w:eastAsia="zh-TW"/>
        </w:rPr>
        <w:t xml:space="preserve">Organisational Capacity Assessment Tool </w:t>
      </w:r>
    </w:p>
    <w:p w14:paraId="1840B502" w14:textId="5AAC0887" w:rsidR="005B22F2" w:rsidRPr="00B718AE" w:rsidRDefault="005B22F2" w:rsidP="74A71A1F">
      <w:pPr>
        <w:tabs>
          <w:tab w:val="clear" w:pos="1134"/>
        </w:tabs>
        <w:spacing w:after="120"/>
        <w:jc w:val="both"/>
        <w:outlineLvl w:val="1"/>
        <w:rPr>
          <w:rFonts w:ascii="Noto Sans" w:eastAsia="PMingLiU" w:hAnsi="Noto Sans" w:cs="Noto Sans"/>
          <w:b/>
          <w:bCs/>
          <w:color w:val="FF9900"/>
          <w:kern w:val="20"/>
          <w:sz w:val="32"/>
          <w:szCs w:val="32"/>
          <w:lang w:eastAsia="zh-TW"/>
        </w:rPr>
      </w:pPr>
    </w:p>
    <w:p w14:paraId="4B2032B1" w14:textId="70AC2CD4" w:rsidR="00B44BD8" w:rsidRPr="00B718AE" w:rsidRDefault="009F0354" w:rsidP="74A71A1F">
      <w:pPr>
        <w:tabs>
          <w:tab w:val="clear" w:pos="1134"/>
        </w:tabs>
        <w:spacing w:after="120"/>
        <w:jc w:val="both"/>
        <w:outlineLvl w:val="1"/>
        <w:rPr>
          <w:rFonts w:ascii="Noto Sans" w:eastAsia="PMingLiU" w:hAnsi="Noto Sans" w:cs="Noto Sans"/>
          <w:b/>
          <w:bCs/>
          <w:color w:val="FF9900"/>
          <w:kern w:val="20"/>
          <w:sz w:val="32"/>
          <w:szCs w:val="32"/>
          <w:lang w:eastAsia="zh-TW"/>
        </w:rPr>
      </w:pPr>
      <w:r w:rsidRPr="00B718AE">
        <w:rPr>
          <w:rFonts w:ascii="Noto Sans" w:eastAsia="PMingLiU" w:hAnsi="Noto Sans" w:cs="Noto Sans"/>
          <w:b/>
          <w:bCs/>
          <w:color w:val="FF9900"/>
          <w:kern w:val="20"/>
          <w:sz w:val="32"/>
          <w:szCs w:val="32"/>
          <w:lang w:eastAsia="zh-TW"/>
        </w:rPr>
        <w:t>Consulta</w:t>
      </w:r>
      <w:r w:rsidR="00566C84" w:rsidRPr="00B718AE">
        <w:rPr>
          <w:rFonts w:ascii="Noto Sans" w:eastAsia="PMingLiU" w:hAnsi="Noto Sans" w:cs="Noto Sans"/>
          <w:b/>
          <w:bCs/>
          <w:color w:val="FF9900"/>
          <w:kern w:val="20"/>
          <w:sz w:val="32"/>
          <w:szCs w:val="32"/>
          <w:lang w:eastAsia="zh-TW"/>
        </w:rPr>
        <w:t>nt</w:t>
      </w:r>
      <w:r w:rsidR="00583135" w:rsidRPr="00B718AE">
        <w:rPr>
          <w:rFonts w:ascii="Noto Sans" w:eastAsia="PMingLiU" w:hAnsi="Noto Sans" w:cs="Noto Sans"/>
          <w:b/>
          <w:bCs/>
          <w:color w:val="FF9900"/>
          <w:kern w:val="20"/>
          <w:sz w:val="32"/>
          <w:szCs w:val="32"/>
          <w:lang w:eastAsia="zh-TW"/>
        </w:rPr>
        <w:t>’s</w:t>
      </w:r>
      <w:r w:rsidRPr="00B718AE">
        <w:rPr>
          <w:rFonts w:ascii="Noto Sans" w:eastAsia="PMingLiU" w:hAnsi="Noto Sans" w:cs="Noto Sans"/>
          <w:b/>
          <w:bCs/>
          <w:color w:val="FF9900"/>
          <w:kern w:val="20"/>
          <w:sz w:val="32"/>
          <w:szCs w:val="32"/>
          <w:lang w:eastAsia="zh-TW"/>
        </w:rPr>
        <w:t xml:space="preserve"> Terms of Reference </w:t>
      </w:r>
    </w:p>
    <w:p w14:paraId="2D457B75" w14:textId="77777777" w:rsidR="00B44BD8" w:rsidRPr="00B718AE" w:rsidRDefault="00B44BD8" w:rsidP="00B44BD8">
      <w:pPr>
        <w:tabs>
          <w:tab w:val="clear" w:pos="1134"/>
        </w:tabs>
        <w:spacing w:before="120" w:after="240" w:line="240" w:lineRule="atLeast"/>
        <w:jc w:val="both"/>
        <w:outlineLvl w:val="0"/>
        <w:rPr>
          <w:rFonts w:ascii="Noto Sans" w:eastAsia="PMingLiU" w:hAnsi="Noto Sans" w:cs="Noto Sans"/>
          <w:kern w:val="20"/>
          <w:sz w:val="28"/>
          <w:szCs w:val="28"/>
          <w:lang w:eastAsia="zh-TW"/>
        </w:rPr>
      </w:pPr>
    </w:p>
    <w:p w14:paraId="283C4DEE" w14:textId="290BB582" w:rsidR="00723A67" w:rsidRPr="00B718AE" w:rsidRDefault="00723A67" w:rsidP="51F865F6">
      <w:pPr>
        <w:tabs>
          <w:tab w:val="clear" w:pos="1134"/>
        </w:tabs>
        <w:spacing w:before="100" w:beforeAutospacing="1" w:afterAutospacing="1"/>
        <w:jc w:val="both"/>
        <w:textAlignment w:val="baseline"/>
        <w:rPr>
          <w:rFonts w:ascii="Noto Sans" w:hAnsi="Noto Sans" w:cs="Noto Sans"/>
          <w:lang w:val="en-US" w:eastAsia="fr-FR"/>
        </w:rPr>
      </w:pPr>
      <w:bookmarkStart w:id="0" w:name="_Hlk84831403"/>
      <w:r w:rsidRPr="51F865F6">
        <w:rPr>
          <w:rFonts w:ascii="Noto Sans" w:hAnsi="Noto Sans" w:cs="Noto Sans"/>
          <w:lang w:val="en-US" w:eastAsia="fr-FR"/>
        </w:rPr>
        <w:t xml:space="preserve">The </w:t>
      </w:r>
      <w:r w:rsidR="005D19A0" w:rsidRPr="51F865F6">
        <w:rPr>
          <w:rFonts w:ascii="Noto Sans" w:hAnsi="Noto Sans" w:cs="Noto Sans"/>
        </w:rPr>
        <w:t>Humanitarian Leadership Academy (</w:t>
      </w:r>
      <w:r w:rsidRPr="51F865F6">
        <w:rPr>
          <w:rFonts w:ascii="Noto Sans" w:hAnsi="Noto Sans" w:cs="Noto Sans"/>
          <w:lang w:val="en-US" w:eastAsia="fr-FR"/>
        </w:rPr>
        <w:t>HLA</w:t>
      </w:r>
      <w:r w:rsidR="005D19A0" w:rsidRPr="51F865F6">
        <w:rPr>
          <w:rFonts w:ascii="Noto Sans" w:hAnsi="Noto Sans" w:cs="Noto Sans"/>
          <w:lang w:val="en-US" w:eastAsia="fr-FR"/>
        </w:rPr>
        <w:t>)</w:t>
      </w:r>
      <w:r w:rsidRPr="51F865F6">
        <w:rPr>
          <w:rFonts w:ascii="Noto Sans" w:hAnsi="Noto Sans" w:cs="Noto Sans"/>
          <w:lang w:val="en-US" w:eastAsia="fr-FR"/>
        </w:rPr>
        <w:t xml:space="preserve"> exists to ensure that people everywhere preparing for, and responding to, humanitarian crises have access to the right learning at the right time, supporting individuals to develop new skills and </w:t>
      </w:r>
      <w:r w:rsidR="5C918958" w:rsidRPr="51F865F6">
        <w:rPr>
          <w:rFonts w:ascii="Noto Sans" w:hAnsi="Noto Sans" w:cs="Noto Sans"/>
          <w:lang w:val="en-US" w:eastAsia="fr-FR"/>
        </w:rPr>
        <w:t>organizations</w:t>
      </w:r>
      <w:r w:rsidRPr="51F865F6">
        <w:rPr>
          <w:rFonts w:ascii="Noto Sans" w:hAnsi="Noto Sans" w:cs="Noto Sans"/>
          <w:lang w:val="en-US" w:eastAsia="fr-FR"/>
        </w:rPr>
        <w:t xml:space="preserve"> to become more effective, ultimately supporting the sector </w:t>
      </w:r>
      <w:r w:rsidR="1073D6F7" w:rsidRPr="51F865F6">
        <w:rPr>
          <w:rFonts w:ascii="Noto Sans" w:hAnsi="Noto Sans" w:cs="Noto Sans"/>
          <w:lang w:val="en-US" w:eastAsia="fr-FR"/>
        </w:rPr>
        <w:t>to</w:t>
      </w:r>
      <w:r w:rsidRPr="51F865F6">
        <w:rPr>
          <w:rFonts w:ascii="Noto Sans" w:hAnsi="Noto Sans" w:cs="Noto Sans"/>
          <w:lang w:val="en-US" w:eastAsia="fr-FR"/>
        </w:rPr>
        <w:t xml:space="preserve"> adapt and become more locally led.  </w:t>
      </w:r>
    </w:p>
    <w:p w14:paraId="59AD69F3" w14:textId="77777777" w:rsidR="005B22F2" w:rsidRPr="00B718AE" w:rsidRDefault="005B22F2" w:rsidP="005B22F2">
      <w:pPr>
        <w:tabs>
          <w:tab w:val="clear" w:pos="1134"/>
        </w:tabs>
        <w:spacing w:after="120"/>
        <w:jc w:val="both"/>
        <w:rPr>
          <w:rFonts w:ascii="Noto Sans" w:eastAsia="PMingLiU" w:hAnsi="Noto Sans" w:cs="Noto Sans"/>
          <w:b/>
          <w:bCs/>
          <w:kern w:val="20"/>
          <w:sz w:val="28"/>
          <w:szCs w:val="16"/>
          <w:u w:val="single"/>
          <w:lang w:eastAsia="zh-TW"/>
        </w:rPr>
      </w:pPr>
      <w:r w:rsidRPr="00B718AE">
        <w:rPr>
          <w:rFonts w:ascii="Noto Sans" w:eastAsia="PMingLiU" w:hAnsi="Noto Sans" w:cs="Noto Sans"/>
          <w:b/>
          <w:bCs/>
          <w:kern w:val="20"/>
          <w:sz w:val="28"/>
          <w:szCs w:val="16"/>
          <w:u w:val="single"/>
          <w:lang w:eastAsia="zh-TW"/>
        </w:rPr>
        <w:t>Our overall approach</w:t>
      </w:r>
    </w:p>
    <w:p w14:paraId="6CC67E65" w14:textId="226463A8" w:rsidR="005B22F2" w:rsidRPr="00B718AE" w:rsidRDefault="005B22F2" w:rsidP="005B22F2">
      <w:pPr>
        <w:tabs>
          <w:tab w:val="clear" w:pos="1134"/>
        </w:tabs>
        <w:spacing w:after="120"/>
        <w:jc w:val="both"/>
        <w:rPr>
          <w:rFonts w:ascii="Noto Sans" w:eastAsia="PMingLiU" w:hAnsi="Noto Sans" w:cs="Noto Sans"/>
          <w:kern w:val="20"/>
          <w:shd w:val="clear" w:color="auto" w:fill="FFFFFF"/>
          <w:lang w:eastAsia="zh-TW"/>
        </w:rPr>
      </w:pPr>
      <w:r w:rsidRPr="00B718AE">
        <w:rPr>
          <w:rFonts w:ascii="Noto Sans" w:eastAsia="PMingLiU" w:hAnsi="Noto Sans" w:cs="Noto Sans"/>
          <w:kern w:val="20"/>
          <w:lang w:eastAsia="zh-TW"/>
        </w:rPr>
        <w:t xml:space="preserve">The HLA is unique in its approach.  With collaboration being at the heart of what we do and which we see as our shared responsibility to trigger the change required to support localisation, our learning marketplace is a ‘one stop shop’ for learning in the sector.  </w:t>
      </w:r>
      <w:r w:rsidRPr="51F865F6">
        <w:rPr>
          <w:rFonts w:ascii="Noto Sans" w:eastAsia="Century Gothic" w:hAnsi="Noto Sans" w:cs="Noto Sans"/>
          <w:lang w:val="en-US"/>
        </w:rPr>
        <w:t>Our diverse learning portfolio, our range of products and services, our in-house expertise, and relationships and engagement with a global constellation of subject matter experts enable us to offer direct support with scale and impact, as well as adapt and scale up locally grown initiatives</w:t>
      </w:r>
      <w:r w:rsidRPr="00B718AE">
        <w:rPr>
          <w:rFonts w:ascii="Noto Sans" w:eastAsia="PMingLiU" w:hAnsi="Noto Sans" w:cs="Noto Sans"/>
          <w:kern w:val="20"/>
          <w:lang w:eastAsia="zh-TW"/>
        </w:rPr>
        <w:t xml:space="preserve">Through the networks we have developed and the platforms &amp; associated support &amp; technical mechanisms in place, we act as a catalyst for others; we enable others in the sector to create and scale their own relevant, </w:t>
      </w:r>
      <w:r w:rsidR="7F1B1386" w:rsidRPr="00B718AE">
        <w:rPr>
          <w:rFonts w:ascii="Noto Sans" w:eastAsia="PMingLiU" w:hAnsi="Noto Sans" w:cs="Noto Sans"/>
          <w:kern w:val="20"/>
          <w:lang w:eastAsia="zh-TW"/>
        </w:rPr>
        <w:t>contextualised</w:t>
      </w:r>
      <w:r w:rsidRPr="00B718AE">
        <w:rPr>
          <w:rFonts w:ascii="Noto Sans" w:eastAsia="PMingLiU" w:hAnsi="Noto Sans" w:cs="Noto Sans"/>
          <w:kern w:val="20"/>
          <w:lang w:eastAsia="zh-TW"/>
        </w:rPr>
        <w:t xml:space="preserve"> high quality learning.</w:t>
      </w:r>
      <w:r w:rsidRPr="00B718AE">
        <w:rPr>
          <w:rFonts w:ascii="Noto Sans" w:eastAsia="PMingLiU" w:hAnsi="Noto Sans" w:cs="Noto Sans"/>
          <w:kern w:val="20"/>
          <w:shd w:val="clear" w:color="auto" w:fill="FFFFFF"/>
          <w:lang w:eastAsia="zh-TW"/>
        </w:rPr>
        <w:t xml:space="preserve"> </w:t>
      </w:r>
    </w:p>
    <w:p w14:paraId="15EBD0D8" w14:textId="77761D1E" w:rsidR="005B22F2" w:rsidRPr="00B718AE" w:rsidRDefault="005B22F2" w:rsidP="51F865F6">
      <w:pPr>
        <w:tabs>
          <w:tab w:val="clear" w:pos="1134"/>
        </w:tabs>
        <w:spacing w:after="120"/>
        <w:jc w:val="both"/>
        <w:rPr>
          <w:rFonts w:ascii="Noto Sans" w:hAnsi="Noto Sans" w:cs="Noto Sans"/>
          <w:lang w:eastAsia="zh-TW"/>
        </w:rPr>
      </w:pPr>
      <w:r w:rsidRPr="51F865F6">
        <w:rPr>
          <w:rFonts w:ascii="Noto Sans" w:hAnsi="Noto Sans" w:cs="Noto Sans"/>
          <w:lang w:val="en-US" w:eastAsia="fr-FR"/>
        </w:rPr>
        <w:t xml:space="preserve">We do this through an agile approach, experimenting with new ways of working and new business models and, where required, challenging the status quo, to achieve an end state where we work for local </w:t>
      </w:r>
      <w:r w:rsidR="21D3F36E" w:rsidRPr="51F865F6">
        <w:rPr>
          <w:rFonts w:ascii="Noto Sans" w:hAnsi="Noto Sans" w:cs="Noto Sans"/>
          <w:lang w:val="en-US" w:eastAsia="fr-FR"/>
        </w:rPr>
        <w:t>organizations</w:t>
      </w:r>
      <w:r w:rsidRPr="51F865F6">
        <w:rPr>
          <w:rFonts w:ascii="Noto Sans" w:hAnsi="Noto Sans" w:cs="Noto Sans"/>
          <w:lang w:val="en-US" w:eastAsia="fr-FR"/>
        </w:rPr>
        <w:t>, communities and actors to provide a platform for their own solutions.</w:t>
      </w:r>
    </w:p>
    <w:p w14:paraId="12B7B488" w14:textId="77777777" w:rsidR="005B22F2" w:rsidRDefault="005B22F2" w:rsidP="005B22F2">
      <w:pPr>
        <w:jc w:val="both"/>
        <w:rPr>
          <w:rFonts w:ascii="Noto Sans" w:hAnsi="Noto Sans" w:cs="Noto Sans"/>
          <w:lang w:val="en-US"/>
        </w:rPr>
      </w:pPr>
    </w:p>
    <w:p w14:paraId="648769CB" w14:textId="77777777" w:rsidR="00F65819" w:rsidRDefault="00F65819" w:rsidP="005B22F2">
      <w:pPr>
        <w:jc w:val="both"/>
        <w:rPr>
          <w:rFonts w:ascii="Noto Sans" w:hAnsi="Noto Sans" w:cs="Noto Sans"/>
          <w:lang w:val="en-US"/>
        </w:rPr>
      </w:pPr>
    </w:p>
    <w:p w14:paraId="256F8CF0" w14:textId="77777777" w:rsidR="00F65819" w:rsidRDefault="00F65819" w:rsidP="005B22F2">
      <w:pPr>
        <w:jc w:val="both"/>
        <w:rPr>
          <w:rFonts w:ascii="Noto Sans" w:hAnsi="Noto Sans" w:cs="Noto Sans"/>
          <w:lang w:val="en-US"/>
        </w:rPr>
      </w:pPr>
    </w:p>
    <w:p w14:paraId="6C3F888B" w14:textId="77777777" w:rsidR="00F65819" w:rsidRDefault="00F65819" w:rsidP="005B22F2">
      <w:pPr>
        <w:jc w:val="both"/>
        <w:rPr>
          <w:rFonts w:ascii="Noto Sans" w:hAnsi="Noto Sans" w:cs="Noto Sans"/>
          <w:lang w:val="en-US"/>
        </w:rPr>
      </w:pPr>
    </w:p>
    <w:p w14:paraId="55A719A4" w14:textId="77777777" w:rsidR="00F65819" w:rsidRDefault="00F65819" w:rsidP="005B22F2">
      <w:pPr>
        <w:jc w:val="both"/>
        <w:rPr>
          <w:rFonts w:ascii="Noto Sans" w:hAnsi="Noto Sans" w:cs="Noto Sans"/>
          <w:lang w:val="en-US"/>
        </w:rPr>
      </w:pPr>
    </w:p>
    <w:p w14:paraId="4B34ACEA" w14:textId="77777777" w:rsidR="00F65819" w:rsidRDefault="00F65819" w:rsidP="005B22F2">
      <w:pPr>
        <w:jc w:val="both"/>
        <w:rPr>
          <w:rFonts w:ascii="Noto Sans" w:hAnsi="Noto Sans" w:cs="Noto Sans"/>
          <w:lang w:val="en-US"/>
        </w:rPr>
      </w:pPr>
    </w:p>
    <w:p w14:paraId="59A5DBA7" w14:textId="77777777" w:rsidR="00F65819" w:rsidRDefault="00F65819" w:rsidP="005B22F2">
      <w:pPr>
        <w:jc w:val="both"/>
        <w:rPr>
          <w:rFonts w:ascii="Noto Sans" w:hAnsi="Noto Sans" w:cs="Noto Sans"/>
          <w:lang w:val="en-US"/>
        </w:rPr>
      </w:pPr>
    </w:p>
    <w:p w14:paraId="5349B18B" w14:textId="77777777" w:rsidR="00F65819" w:rsidRDefault="00F65819" w:rsidP="005B22F2">
      <w:pPr>
        <w:jc w:val="both"/>
        <w:rPr>
          <w:rFonts w:ascii="Noto Sans" w:hAnsi="Noto Sans" w:cs="Noto Sans"/>
          <w:lang w:val="en-US"/>
        </w:rPr>
      </w:pPr>
    </w:p>
    <w:p w14:paraId="5211BFA5" w14:textId="77777777" w:rsidR="00F65819" w:rsidRDefault="00F65819" w:rsidP="005B22F2">
      <w:pPr>
        <w:jc w:val="both"/>
        <w:rPr>
          <w:rFonts w:ascii="Noto Sans" w:hAnsi="Noto Sans" w:cs="Noto Sans"/>
          <w:lang w:val="en-US"/>
        </w:rPr>
      </w:pPr>
    </w:p>
    <w:p w14:paraId="1921AAF9" w14:textId="77777777" w:rsidR="00F65819" w:rsidRDefault="00F65819" w:rsidP="005B22F2">
      <w:pPr>
        <w:jc w:val="both"/>
        <w:rPr>
          <w:rFonts w:ascii="Noto Sans" w:hAnsi="Noto Sans" w:cs="Noto Sans"/>
          <w:lang w:val="en-US"/>
        </w:rPr>
      </w:pPr>
    </w:p>
    <w:p w14:paraId="58366B89" w14:textId="77777777" w:rsidR="00F65819" w:rsidRPr="00B718AE" w:rsidRDefault="00F65819" w:rsidP="005B22F2">
      <w:pPr>
        <w:jc w:val="both"/>
        <w:rPr>
          <w:rFonts w:ascii="Noto Sans" w:hAnsi="Noto Sans" w:cs="Noto Sans"/>
          <w:lang w:val="en-US"/>
        </w:rPr>
      </w:pPr>
    </w:p>
    <w:p w14:paraId="2C957284" w14:textId="77777777" w:rsidR="005B22F2" w:rsidRPr="00B718AE" w:rsidRDefault="005B22F2" w:rsidP="005B22F2">
      <w:pPr>
        <w:jc w:val="both"/>
        <w:rPr>
          <w:rFonts w:ascii="Noto Sans" w:hAnsi="Noto Sans" w:cs="Noto Sans"/>
          <w:lang w:val="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856"/>
      </w:tblGrid>
      <w:tr w:rsidR="005B22F2" w:rsidRPr="006D7A47" w14:paraId="42F41520" w14:textId="77777777" w:rsidTr="45822639">
        <w:trPr>
          <w:trHeight w:val="1121"/>
        </w:trPr>
        <w:tc>
          <w:tcPr>
            <w:tcW w:w="9856" w:type="dxa"/>
          </w:tcPr>
          <w:p w14:paraId="2EAC279D" w14:textId="699E52B2" w:rsidR="005B22F2" w:rsidRPr="00B718AE" w:rsidRDefault="005B22F2" w:rsidP="00780A4B">
            <w:pPr>
              <w:jc w:val="both"/>
              <w:rPr>
                <w:rFonts w:ascii="Noto Sans" w:hAnsi="Noto Sans" w:cs="Noto Sans"/>
                <w:iCs/>
                <w:lang w:eastAsia="en-US"/>
              </w:rPr>
            </w:pPr>
            <w:r w:rsidRPr="00B718AE">
              <w:rPr>
                <w:rFonts w:ascii="Noto Sans" w:hAnsi="Noto Sans" w:cs="Noto Sans"/>
                <w:b/>
                <w:bCs/>
                <w:iCs/>
                <w:lang w:eastAsia="en-US"/>
              </w:rPr>
              <w:t xml:space="preserve">As local as possible, as international as necessary: </w:t>
            </w:r>
          </w:p>
          <w:p w14:paraId="1D7886C8" w14:textId="77777777" w:rsidR="005B22F2" w:rsidRPr="00B718AE" w:rsidRDefault="005B22F2" w:rsidP="00780A4B">
            <w:pPr>
              <w:jc w:val="both"/>
              <w:rPr>
                <w:rFonts w:ascii="Noto Sans" w:hAnsi="Noto Sans" w:cs="Noto Sans"/>
                <w:iCs/>
                <w:lang w:eastAsia="en-US"/>
              </w:rPr>
            </w:pPr>
            <w:r w:rsidRPr="00B718AE">
              <w:rPr>
                <w:rFonts w:ascii="Noto Sans" w:hAnsi="Noto Sans" w:cs="Noto Sans"/>
                <w:iCs/>
                <w:lang w:eastAsia="en-US"/>
              </w:rPr>
              <w:t xml:space="preserve">To meet our 2030 ambition to ensure that all children survive, learn and are protected, and in line with the aspiration of the Grand Bargain, Save the Children recognises that local and national actors are essential in supporting children’s rights and humanitarian needs in all contexts. Our role as Save the Children is complementary to and supportive of what local and national actors already do to ensure children’s rights. Consequently, Save the Children will reinforce and not replace existing national and local capacities, support national and local leadership, support linkages regionally and globally, and only respond directly when invited and/or when national and local actors need additional support, filling the gaps where they exist and mobilising technical expertise in support of other responders’ action as necessary. </w:t>
            </w:r>
          </w:p>
          <w:p w14:paraId="33D76AD8" w14:textId="77777777" w:rsidR="005B22F2" w:rsidRPr="00B718AE" w:rsidRDefault="005B22F2" w:rsidP="00780A4B">
            <w:pPr>
              <w:jc w:val="both"/>
              <w:rPr>
                <w:rFonts w:ascii="Noto Sans" w:hAnsi="Noto Sans" w:cs="Noto Sans"/>
                <w:iCs/>
                <w:lang w:eastAsia="en-US"/>
              </w:rPr>
            </w:pPr>
          </w:p>
          <w:p w14:paraId="6A2A9F2E" w14:textId="77777777" w:rsidR="005B22F2" w:rsidRPr="00B718AE" w:rsidRDefault="005B22F2" w:rsidP="00780A4B">
            <w:pPr>
              <w:jc w:val="both"/>
              <w:rPr>
                <w:rFonts w:ascii="Noto Sans" w:hAnsi="Noto Sans" w:cs="Noto Sans"/>
                <w:iCs/>
                <w:lang w:eastAsia="en-US"/>
              </w:rPr>
            </w:pPr>
            <w:r w:rsidRPr="00B718AE">
              <w:rPr>
                <w:rFonts w:ascii="Noto Sans" w:hAnsi="Noto Sans" w:cs="Noto Sans"/>
                <w:iCs/>
                <w:lang w:eastAsia="en-US"/>
              </w:rPr>
              <w:t>We seek to continuously demonstrate our Partnership Principles and the sector endorsed Global Humanitarian Platform Principles of Partnerships no matter the context. These principles apply to all types of partnerships; transactional, transformational and strategic, short term or long term. This means that we involve partners in our strategic planning processes and in all phases of the programme cycle’.</w:t>
            </w:r>
          </w:p>
          <w:p w14:paraId="379835B1" w14:textId="77777777" w:rsidR="00767E36" w:rsidRDefault="006D7A47" w:rsidP="00767E36">
            <w:pPr>
              <w:tabs>
                <w:tab w:val="clear" w:pos="1134"/>
              </w:tabs>
              <w:spacing w:before="100" w:beforeAutospacing="1" w:afterAutospacing="1"/>
              <w:jc w:val="both"/>
              <w:textAlignment w:val="baseline"/>
              <w:rPr>
                <w:rFonts w:ascii="Noto Sans" w:hAnsi="Noto Sans" w:cs="Noto Sans"/>
                <w:b/>
                <w:bCs/>
                <w:szCs w:val="22"/>
                <w:lang w:val="en-US" w:eastAsia="fr-FR"/>
              </w:rPr>
            </w:pPr>
            <w:r w:rsidRPr="00B718AE">
              <w:rPr>
                <w:rFonts w:ascii="Noto Sans" w:hAnsi="Noto Sans" w:cs="Noto Sans"/>
                <w:iCs/>
                <w:lang w:eastAsia="en-US"/>
              </w:rPr>
              <w:t xml:space="preserve"> </w:t>
            </w:r>
            <w:r w:rsidRPr="00B718AE">
              <w:rPr>
                <w:rFonts w:ascii="Noto Sans" w:hAnsi="Noto Sans" w:cs="Noto Sans"/>
                <w:b/>
                <w:bCs/>
                <w:szCs w:val="22"/>
                <w:lang w:val="en-US" w:eastAsia="fr-FR"/>
              </w:rPr>
              <w:t>Background</w:t>
            </w:r>
          </w:p>
          <w:p w14:paraId="72E807DD" w14:textId="77777777" w:rsidR="00B12B70" w:rsidRDefault="006D7A47" w:rsidP="00767E36">
            <w:pPr>
              <w:tabs>
                <w:tab w:val="clear" w:pos="1134"/>
              </w:tabs>
              <w:spacing w:before="100" w:beforeAutospacing="1" w:afterAutospacing="1"/>
              <w:jc w:val="both"/>
              <w:textAlignment w:val="baseline"/>
              <w:rPr>
                <w:rFonts w:ascii="Noto Sans" w:hAnsi="Noto Sans" w:cs="Noto Sans"/>
              </w:rPr>
            </w:pPr>
            <w:r w:rsidRPr="00B718AE">
              <w:rPr>
                <w:rFonts w:ascii="Noto Sans" w:hAnsi="Noto Sans" w:cs="Noto Sans"/>
              </w:rPr>
              <w:t xml:space="preserve">The Humanitarian Leadership Academy Civil Society Strengthening Pillar aims to provide Organisational Development support to Partners as one of the 7 </w:t>
            </w:r>
            <w:r w:rsidR="00B718AE" w:rsidRPr="00B718AE">
              <w:rPr>
                <w:rFonts w:ascii="Noto Sans" w:hAnsi="Noto Sans" w:cs="Noto Sans"/>
              </w:rPr>
              <w:t>dimensions</w:t>
            </w:r>
            <w:r w:rsidRPr="00B718AE">
              <w:rPr>
                <w:rFonts w:ascii="Noto Sans" w:hAnsi="Noto Sans" w:cs="Noto Sans"/>
              </w:rPr>
              <w:t xml:space="preserve"> of Localisation</w:t>
            </w:r>
            <w:r w:rsidR="00B718AE">
              <w:rPr>
                <w:rFonts w:ascii="Noto Sans" w:hAnsi="Noto Sans" w:cs="Noto Sans"/>
              </w:rPr>
              <w:t>.</w:t>
            </w:r>
            <w:r w:rsidRPr="00B718AE">
              <w:rPr>
                <w:rFonts w:ascii="Noto Sans" w:hAnsi="Noto Sans" w:cs="Noto Sans"/>
              </w:rPr>
              <w:t xml:space="preserve"> </w:t>
            </w:r>
          </w:p>
          <w:p w14:paraId="7941B6E8" w14:textId="20944356" w:rsidR="006D7A47" w:rsidRPr="00767E36" w:rsidRDefault="006D7A47" w:rsidP="00767E36">
            <w:pPr>
              <w:tabs>
                <w:tab w:val="clear" w:pos="1134"/>
              </w:tabs>
              <w:spacing w:before="100" w:beforeAutospacing="1" w:afterAutospacing="1"/>
              <w:jc w:val="both"/>
              <w:textAlignment w:val="baseline"/>
              <w:rPr>
                <w:rFonts w:ascii="Noto Sans" w:hAnsi="Noto Sans" w:cs="Noto Sans"/>
                <w:b/>
                <w:bCs/>
                <w:szCs w:val="22"/>
                <w:lang w:val="en-US" w:eastAsia="fr-FR"/>
              </w:rPr>
            </w:pPr>
            <w:r w:rsidRPr="00B718AE">
              <w:rPr>
                <w:rFonts w:ascii="Noto Sans" w:hAnsi="Noto Sans" w:cs="Noto Sans"/>
              </w:rPr>
              <w:t xml:space="preserve">We do this by providing a range of support to </w:t>
            </w:r>
            <w:r w:rsidR="00B718AE" w:rsidRPr="00B718AE">
              <w:rPr>
                <w:rFonts w:ascii="Noto Sans" w:hAnsi="Noto Sans" w:cs="Noto Sans"/>
              </w:rPr>
              <w:t>partners,</w:t>
            </w:r>
            <w:r w:rsidRPr="00B718AE">
              <w:rPr>
                <w:rFonts w:ascii="Noto Sans" w:hAnsi="Noto Sans" w:cs="Noto Sans"/>
              </w:rPr>
              <w:t xml:space="preserve"> such as online courses, blended learning events, in-person workshops and self-guided learning resources </w:t>
            </w:r>
            <w:r w:rsidR="00B718AE" w:rsidRPr="00B718AE">
              <w:rPr>
                <w:rFonts w:ascii="Noto Sans" w:hAnsi="Noto Sans" w:cs="Noto Sans"/>
              </w:rPr>
              <w:t>on Organi</w:t>
            </w:r>
            <w:r w:rsidR="00B718AE">
              <w:rPr>
                <w:rFonts w:ascii="Noto Sans" w:hAnsi="Noto Sans" w:cs="Noto Sans"/>
              </w:rPr>
              <w:t>s</w:t>
            </w:r>
            <w:r w:rsidR="00B718AE" w:rsidRPr="00B718AE">
              <w:rPr>
                <w:rFonts w:ascii="Noto Sans" w:hAnsi="Noto Sans" w:cs="Noto Sans"/>
              </w:rPr>
              <w:t>ational</w:t>
            </w:r>
            <w:r w:rsidRPr="00B718AE">
              <w:rPr>
                <w:rFonts w:ascii="Noto Sans" w:hAnsi="Noto Sans" w:cs="Noto Sans"/>
              </w:rPr>
              <w:t xml:space="preserve"> Development.</w:t>
            </w:r>
          </w:p>
          <w:p w14:paraId="6912E361" w14:textId="3D73C482" w:rsidR="006D7A47" w:rsidRPr="00B718AE" w:rsidRDefault="006D7A47" w:rsidP="006D7A47">
            <w:pPr>
              <w:tabs>
                <w:tab w:val="clear" w:pos="1134"/>
              </w:tabs>
              <w:spacing w:after="120"/>
              <w:jc w:val="both"/>
              <w:rPr>
                <w:rFonts w:ascii="Noto Sans" w:hAnsi="Noto Sans" w:cs="Noto Sans"/>
              </w:rPr>
            </w:pPr>
            <w:r w:rsidRPr="00B718AE">
              <w:rPr>
                <w:rFonts w:ascii="Noto Sans" w:hAnsi="Noto Sans" w:cs="Noto Sans"/>
              </w:rPr>
              <w:t xml:space="preserve">HLA has established an Organisational Development </w:t>
            </w:r>
            <w:r w:rsidR="00B718AE" w:rsidRPr="00B718AE">
              <w:rPr>
                <w:rFonts w:ascii="Noto Sans" w:hAnsi="Noto Sans" w:cs="Noto Sans"/>
              </w:rPr>
              <w:t>Hub on</w:t>
            </w:r>
            <w:r w:rsidRPr="00B718AE">
              <w:rPr>
                <w:rFonts w:ascii="Noto Sans" w:hAnsi="Noto Sans" w:cs="Noto Sans"/>
              </w:rPr>
              <w:t xml:space="preserve"> our Learning Platform (Kaya) which gives partners access to a wide range of digital resources </w:t>
            </w:r>
            <w:r w:rsidR="00B718AE" w:rsidRPr="00B718AE">
              <w:rPr>
                <w:rFonts w:ascii="Noto Sans" w:hAnsi="Noto Sans" w:cs="Noto Sans"/>
              </w:rPr>
              <w:t>on Organisational</w:t>
            </w:r>
            <w:r w:rsidRPr="00B718AE">
              <w:rPr>
                <w:rFonts w:ascii="Noto Sans" w:hAnsi="Noto Sans" w:cs="Noto Sans"/>
              </w:rPr>
              <w:t xml:space="preserve"> Development.  </w:t>
            </w:r>
          </w:p>
          <w:p w14:paraId="14A9FF3F" w14:textId="74813732" w:rsidR="006D7A47" w:rsidRPr="00B718AE" w:rsidRDefault="006D7A47" w:rsidP="006D7A47">
            <w:pPr>
              <w:tabs>
                <w:tab w:val="clear" w:pos="1134"/>
              </w:tabs>
              <w:spacing w:after="120"/>
              <w:jc w:val="both"/>
              <w:rPr>
                <w:rFonts w:ascii="Noto Sans" w:hAnsi="Noto Sans" w:cs="Noto Sans"/>
              </w:rPr>
            </w:pPr>
            <w:r w:rsidRPr="00B718AE">
              <w:rPr>
                <w:rFonts w:ascii="Noto Sans" w:hAnsi="Noto Sans" w:cs="Noto Sans"/>
              </w:rPr>
              <w:t xml:space="preserve">We have one section on the Hub that focuses on organisational Governance &amp; Structure which needs further resources developed. (online course content and face to </w:t>
            </w:r>
            <w:r w:rsidR="00B718AE" w:rsidRPr="00B718AE">
              <w:rPr>
                <w:rFonts w:ascii="Noto Sans" w:hAnsi="Noto Sans" w:cs="Noto Sans"/>
              </w:rPr>
              <w:t>face Training</w:t>
            </w:r>
            <w:r w:rsidRPr="00B718AE">
              <w:rPr>
                <w:rFonts w:ascii="Noto Sans" w:hAnsi="Noto Sans" w:cs="Noto Sans"/>
              </w:rPr>
              <w:t xml:space="preserve"> resources with Facilitation Guidance).</w:t>
            </w:r>
          </w:p>
          <w:p w14:paraId="58B1C2CA" w14:textId="77777777" w:rsidR="006D7A47" w:rsidRPr="00B718AE" w:rsidRDefault="006D7A47" w:rsidP="006D7A47">
            <w:pPr>
              <w:jc w:val="both"/>
              <w:rPr>
                <w:rFonts w:ascii="Noto Sans" w:hAnsi="Noto Sans" w:cs="Noto Sans"/>
                <w:b/>
                <w:bCs/>
                <w:iCs/>
                <w:lang w:eastAsia="en-US"/>
              </w:rPr>
            </w:pPr>
          </w:p>
          <w:p w14:paraId="368AB459" w14:textId="4E6009C1" w:rsidR="006D7A47" w:rsidRPr="00B718AE" w:rsidRDefault="006D7A47" w:rsidP="006D7A47">
            <w:pPr>
              <w:jc w:val="both"/>
              <w:rPr>
                <w:rFonts w:ascii="Noto Sans" w:hAnsi="Noto Sans" w:cs="Noto Sans"/>
                <w:iCs/>
                <w:lang w:eastAsia="en-US"/>
              </w:rPr>
            </w:pPr>
            <w:r w:rsidRPr="00B718AE">
              <w:rPr>
                <w:rFonts w:ascii="Noto Sans" w:hAnsi="Noto Sans" w:cs="Noto Sans"/>
                <w:b/>
                <w:bCs/>
                <w:iCs/>
                <w:lang w:eastAsia="en-US"/>
              </w:rPr>
              <w:t>About the Governance &amp; Structure Section:</w:t>
            </w:r>
            <w:r w:rsidRPr="00B718AE">
              <w:rPr>
                <w:rFonts w:ascii="Noto Sans" w:hAnsi="Noto Sans" w:cs="Noto Sans"/>
                <w:iCs/>
                <w:lang w:eastAsia="en-US"/>
              </w:rPr>
              <w:t xml:space="preserve"> The way organisations govern and structure themselves has a profound impact on their ethics, culture, systems, processes, and procedures. This, in turn, affects how decisions are made, the effectiveness and efficiency of the organisation's delivery, and the organisation's reputation and sustainability.</w:t>
            </w:r>
          </w:p>
          <w:p w14:paraId="0029A931" w14:textId="02358291" w:rsidR="005B22F2" w:rsidRPr="00B718AE" w:rsidRDefault="005B22F2" w:rsidP="00780A4B">
            <w:pPr>
              <w:jc w:val="both"/>
              <w:rPr>
                <w:rFonts w:ascii="Noto Sans" w:hAnsi="Noto Sans" w:cs="Noto Sans"/>
                <w:iCs/>
                <w:lang w:eastAsia="en-US"/>
              </w:rPr>
            </w:pPr>
          </w:p>
          <w:p w14:paraId="2E359FED" w14:textId="77777777" w:rsidR="00F65819" w:rsidRDefault="00F65819" w:rsidP="00780A4B">
            <w:pPr>
              <w:jc w:val="both"/>
              <w:rPr>
                <w:rFonts w:ascii="Noto Sans" w:hAnsi="Noto Sans" w:cs="Noto Sans"/>
                <w:b/>
                <w:bCs/>
                <w:iCs/>
                <w:sz w:val="28"/>
                <w:szCs w:val="28"/>
                <w:u w:val="single"/>
                <w:lang w:eastAsia="en-US"/>
              </w:rPr>
            </w:pPr>
          </w:p>
          <w:p w14:paraId="24D7795C" w14:textId="77777777" w:rsidR="00F65819" w:rsidRDefault="00F65819" w:rsidP="00780A4B">
            <w:pPr>
              <w:jc w:val="both"/>
              <w:rPr>
                <w:rFonts w:ascii="Noto Sans" w:hAnsi="Noto Sans" w:cs="Noto Sans"/>
                <w:b/>
                <w:bCs/>
                <w:iCs/>
                <w:sz w:val="28"/>
                <w:szCs w:val="28"/>
                <w:u w:val="single"/>
                <w:lang w:eastAsia="en-US"/>
              </w:rPr>
            </w:pPr>
          </w:p>
          <w:p w14:paraId="2C48E440" w14:textId="77777777" w:rsidR="00F65819" w:rsidRDefault="00F65819" w:rsidP="00780A4B">
            <w:pPr>
              <w:jc w:val="both"/>
              <w:rPr>
                <w:rFonts w:ascii="Noto Sans" w:hAnsi="Noto Sans" w:cs="Noto Sans"/>
                <w:b/>
                <w:bCs/>
                <w:iCs/>
                <w:sz w:val="28"/>
                <w:szCs w:val="28"/>
                <w:u w:val="single"/>
                <w:lang w:eastAsia="en-US"/>
              </w:rPr>
            </w:pPr>
          </w:p>
          <w:p w14:paraId="78E29125" w14:textId="77777777" w:rsidR="00F65819" w:rsidRDefault="00F65819" w:rsidP="00780A4B">
            <w:pPr>
              <w:jc w:val="both"/>
              <w:rPr>
                <w:rFonts w:ascii="Noto Sans" w:hAnsi="Noto Sans" w:cs="Noto Sans"/>
                <w:b/>
                <w:bCs/>
                <w:iCs/>
                <w:sz w:val="28"/>
                <w:szCs w:val="28"/>
                <w:u w:val="single"/>
                <w:lang w:eastAsia="en-US"/>
              </w:rPr>
            </w:pPr>
          </w:p>
          <w:p w14:paraId="0E1BF336" w14:textId="77777777" w:rsidR="00F65819" w:rsidRDefault="00F65819" w:rsidP="00780A4B">
            <w:pPr>
              <w:jc w:val="both"/>
              <w:rPr>
                <w:rFonts w:ascii="Noto Sans" w:hAnsi="Noto Sans" w:cs="Noto Sans"/>
                <w:b/>
                <w:bCs/>
                <w:iCs/>
                <w:sz w:val="28"/>
                <w:szCs w:val="28"/>
                <w:u w:val="single"/>
                <w:lang w:eastAsia="en-US"/>
              </w:rPr>
            </w:pPr>
          </w:p>
          <w:p w14:paraId="0B721063" w14:textId="77777777" w:rsidR="00F65819" w:rsidRDefault="00F65819" w:rsidP="00780A4B">
            <w:pPr>
              <w:jc w:val="both"/>
              <w:rPr>
                <w:rFonts w:ascii="Noto Sans" w:hAnsi="Noto Sans" w:cs="Noto Sans"/>
                <w:b/>
                <w:bCs/>
                <w:iCs/>
                <w:sz w:val="28"/>
                <w:szCs w:val="28"/>
                <w:u w:val="single"/>
                <w:lang w:eastAsia="en-US"/>
              </w:rPr>
            </w:pPr>
          </w:p>
          <w:p w14:paraId="2ADC0C5B" w14:textId="77777777" w:rsidR="00F65819" w:rsidRDefault="00F65819" w:rsidP="00780A4B">
            <w:pPr>
              <w:jc w:val="both"/>
              <w:rPr>
                <w:rFonts w:ascii="Noto Sans" w:hAnsi="Noto Sans" w:cs="Noto Sans"/>
                <w:b/>
                <w:bCs/>
                <w:iCs/>
                <w:sz w:val="28"/>
                <w:szCs w:val="28"/>
                <w:u w:val="single"/>
                <w:lang w:eastAsia="en-US"/>
              </w:rPr>
            </w:pPr>
          </w:p>
          <w:p w14:paraId="709E6F52" w14:textId="77777777" w:rsidR="00F65819" w:rsidRDefault="00F65819" w:rsidP="00780A4B">
            <w:pPr>
              <w:jc w:val="both"/>
              <w:rPr>
                <w:rFonts w:ascii="Noto Sans" w:hAnsi="Noto Sans" w:cs="Noto Sans"/>
                <w:b/>
                <w:bCs/>
                <w:iCs/>
                <w:sz w:val="28"/>
                <w:szCs w:val="28"/>
                <w:u w:val="single"/>
                <w:lang w:eastAsia="en-US"/>
              </w:rPr>
            </w:pPr>
          </w:p>
          <w:p w14:paraId="594C6B7B" w14:textId="56D2D0BB" w:rsidR="005B22F2" w:rsidRPr="00B718AE" w:rsidRDefault="001D5D42" w:rsidP="00780A4B">
            <w:pPr>
              <w:jc w:val="both"/>
              <w:rPr>
                <w:rFonts w:ascii="Noto Sans" w:hAnsi="Noto Sans" w:cs="Noto Sans"/>
                <w:b/>
                <w:bCs/>
                <w:iCs/>
                <w:sz w:val="28"/>
                <w:szCs w:val="28"/>
                <w:u w:val="single"/>
                <w:lang w:eastAsia="en-US"/>
              </w:rPr>
            </w:pPr>
            <w:r w:rsidRPr="00B718AE">
              <w:rPr>
                <w:rFonts w:ascii="Noto Sans" w:hAnsi="Noto Sans" w:cs="Noto Sans"/>
                <w:b/>
                <w:bCs/>
                <w:iCs/>
                <w:sz w:val="28"/>
                <w:szCs w:val="28"/>
                <w:u w:val="single"/>
                <w:lang w:eastAsia="en-US"/>
              </w:rPr>
              <w:t>Scope of work</w:t>
            </w:r>
          </w:p>
          <w:p w14:paraId="63C42DBE" w14:textId="77777777" w:rsidR="005B22F2" w:rsidRPr="00B718AE" w:rsidRDefault="005B22F2" w:rsidP="00780A4B">
            <w:pPr>
              <w:jc w:val="both"/>
              <w:rPr>
                <w:rFonts w:ascii="Noto Sans" w:hAnsi="Noto Sans" w:cs="Noto Sans"/>
                <w:iCs/>
                <w:lang w:eastAsia="en-US"/>
              </w:rPr>
            </w:pPr>
          </w:p>
          <w:p w14:paraId="781BB500" w14:textId="0113BD21" w:rsidR="005B22F2" w:rsidRPr="00B718AE" w:rsidRDefault="005B22F2" w:rsidP="51F865F6">
            <w:pPr>
              <w:jc w:val="both"/>
              <w:rPr>
                <w:rFonts w:ascii="Noto Sans" w:hAnsi="Noto Sans" w:cs="Noto Sans"/>
                <w:lang w:eastAsia="en-US"/>
              </w:rPr>
            </w:pPr>
            <w:r w:rsidRPr="51F865F6">
              <w:rPr>
                <w:rFonts w:ascii="Noto Sans" w:hAnsi="Noto Sans" w:cs="Noto Sans"/>
                <w:lang w:eastAsia="en-US"/>
              </w:rPr>
              <w:t xml:space="preserve">The </w:t>
            </w:r>
            <w:r w:rsidR="67C34FF8" w:rsidRPr="51F865F6">
              <w:rPr>
                <w:rFonts w:ascii="Noto Sans" w:hAnsi="Noto Sans" w:cs="Noto Sans"/>
                <w:lang w:eastAsia="en-US"/>
              </w:rPr>
              <w:t>scope of work</w:t>
            </w:r>
            <w:r w:rsidRPr="51F865F6">
              <w:rPr>
                <w:rFonts w:ascii="Noto Sans" w:hAnsi="Noto Sans" w:cs="Noto Sans"/>
                <w:lang w:eastAsia="en-US"/>
              </w:rPr>
              <w:t xml:space="preserve"> </w:t>
            </w:r>
            <w:r w:rsidR="678C1752" w:rsidRPr="51F865F6">
              <w:rPr>
                <w:rFonts w:ascii="Noto Sans" w:hAnsi="Noto Sans" w:cs="Noto Sans"/>
                <w:lang w:eastAsia="en-US"/>
              </w:rPr>
              <w:t>is:</w:t>
            </w:r>
            <w:r w:rsidRPr="51F865F6">
              <w:rPr>
                <w:rFonts w:ascii="Noto Sans" w:hAnsi="Noto Sans" w:cs="Noto Sans"/>
                <w:lang w:eastAsia="en-US"/>
              </w:rPr>
              <w:t xml:space="preserve"> </w:t>
            </w:r>
          </w:p>
          <w:p w14:paraId="59FBBF2E" w14:textId="62D241C6" w:rsidR="005B22F2" w:rsidRPr="00B718AE" w:rsidRDefault="005B22F2" w:rsidP="45822639">
            <w:pPr>
              <w:pStyle w:val="ListParagraph"/>
              <w:numPr>
                <w:ilvl w:val="0"/>
                <w:numId w:val="6"/>
              </w:numPr>
              <w:jc w:val="both"/>
              <w:rPr>
                <w:rFonts w:ascii="Noto Sans" w:hAnsi="Noto Sans" w:cs="Noto Sans"/>
                <w:lang w:eastAsia="en-US"/>
              </w:rPr>
            </w:pPr>
            <w:r w:rsidRPr="45822639">
              <w:rPr>
                <w:rFonts w:ascii="Noto Sans" w:hAnsi="Noto Sans" w:cs="Noto Sans"/>
                <w:lang w:eastAsia="en-US"/>
              </w:rPr>
              <w:t xml:space="preserve">to develop </w:t>
            </w:r>
            <w:r w:rsidR="004454B7" w:rsidRPr="45822639">
              <w:rPr>
                <w:rFonts w:ascii="Noto Sans" w:hAnsi="Noto Sans" w:cs="Noto Sans"/>
                <w:lang w:eastAsia="en-US"/>
              </w:rPr>
              <w:t>one</w:t>
            </w:r>
            <w:r w:rsidRPr="45822639">
              <w:rPr>
                <w:rFonts w:ascii="Noto Sans" w:hAnsi="Noto Sans" w:cs="Noto Sans"/>
                <w:lang w:eastAsia="en-US"/>
              </w:rPr>
              <w:t xml:space="preserve"> Online Course on Governance and Structure that reflects the Standard Gov &amp; Structure </w:t>
            </w:r>
            <w:r w:rsidR="00A66C3B">
              <w:rPr>
                <w:rFonts w:ascii="Noto Sans" w:hAnsi="Noto Sans" w:cs="Noto Sans"/>
                <w:lang w:eastAsia="en-US"/>
              </w:rPr>
              <w:t>section</w:t>
            </w:r>
            <w:r w:rsidR="00767E36">
              <w:rPr>
                <w:rFonts w:ascii="Noto Sans" w:hAnsi="Noto Sans" w:cs="Noto Sans"/>
                <w:lang w:eastAsia="en-US"/>
              </w:rPr>
              <w:t>.</w:t>
            </w:r>
            <w:r w:rsidR="00A66C3B">
              <w:rPr>
                <w:rFonts w:ascii="Noto Sans" w:hAnsi="Noto Sans" w:cs="Noto Sans"/>
                <w:lang w:eastAsia="en-US"/>
              </w:rPr>
              <w:t xml:space="preserve"> The Governance and Structure section is part of Save the Children International’s internal Organisational Capacity Assessment (OCA) tool, and the tool will be made available to the successful candidate.</w:t>
            </w:r>
          </w:p>
          <w:p w14:paraId="29E21D0E" w14:textId="77777777" w:rsidR="005B22F2" w:rsidRPr="00B718AE" w:rsidRDefault="005B22F2" w:rsidP="00780A4B">
            <w:pPr>
              <w:pStyle w:val="ListParagraph"/>
              <w:ind w:left="1080"/>
              <w:jc w:val="both"/>
              <w:rPr>
                <w:rFonts w:ascii="Noto Sans" w:hAnsi="Noto Sans" w:cs="Noto Sans"/>
                <w:iCs/>
                <w:lang w:eastAsia="en-US"/>
              </w:rPr>
            </w:pPr>
          </w:p>
          <w:p w14:paraId="317AC69E" w14:textId="258046D0" w:rsidR="004B7FE0" w:rsidRDefault="005B22F2" w:rsidP="51F865F6">
            <w:pPr>
              <w:pStyle w:val="ListParagraph"/>
              <w:numPr>
                <w:ilvl w:val="0"/>
                <w:numId w:val="6"/>
              </w:numPr>
              <w:jc w:val="both"/>
              <w:rPr>
                <w:rFonts w:ascii="Noto Sans" w:hAnsi="Noto Sans" w:cs="Noto Sans"/>
                <w:lang w:eastAsia="en-US"/>
              </w:rPr>
            </w:pPr>
            <w:r w:rsidRPr="51F865F6">
              <w:rPr>
                <w:rFonts w:ascii="Noto Sans" w:hAnsi="Noto Sans" w:cs="Noto Sans"/>
                <w:lang w:eastAsia="en-US"/>
              </w:rPr>
              <w:t xml:space="preserve">to </w:t>
            </w:r>
            <w:r w:rsidR="42B10068" w:rsidRPr="51F865F6">
              <w:rPr>
                <w:rFonts w:ascii="Noto Sans" w:hAnsi="Noto Sans" w:cs="Noto Sans"/>
                <w:lang w:eastAsia="en-US"/>
              </w:rPr>
              <w:t>develop F</w:t>
            </w:r>
            <w:r w:rsidRPr="51F865F6">
              <w:rPr>
                <w:rFonts w:ascii="Noto Sans" w:hAnsi="Noto Sans" w:cs="Noto Sans"/>
                <w:lang w:eastAsia="en-US"/>
              </w:rPr>
              <w:t>2F Training Material</w:t>
            </w:r>
            <w:r w:rsidR="00B718AE" w:rsidRPr="51F865F6">
              <w:rPr>
                <w:rFonts w:ascii="Noto Sans" w:hAnsi="Noto Sans" w:cs="Noto Sans"/>
                <w:lang w:eastAsia="en-US"/>
              </w:rPr>
              <w:t>s</w:t>
            </w:r>
            <w:r w:rsidRPr="51F865F6">
              <w:rPr>
                <w:rFonts w:ascii="Noto Sans" w:hAnsi="Noto Sans" w:cs="Noto Sans"/>
                <w:lang w:eastAsia="en-US"/>
              </w:rPr>
              <w:t xml:space="preserve"> on</w:t>
            </w:r>
            <w:r w:rsidR="00B718AE" w:rsidRPr="51F865F6">
              <w:rPr>
                <w:rFonts w:ascii="Noto Sans" w:hAnsi="Noto Sans" w:cs="Noto Sans"/>
                <w:lang w:eastAsia="en-US"/>
              </w:rPr>
              <w:t xml:space="preserve"> each of the topics listed in the </w:t>
            </w:r>
            <w:r w:rsidR="00767E36">
              <w:rPr>
                <w:rFonts w:ascii="Noto Sans" w:hAnsi="Noto Sans" w:cs="Noto Sans"/>
                <w:lang w:eastAsia="en-US"/>
              </w:rPr>
              <w:t xml:space="preserve">main </w:t>
            </w:r>
            <w:r w:rsidR="00B718AE" w:rsidRPr="51F865F6">
              <w:rPr>
                <w:rFonts w:ascii="Noto Sans" w:hAnsi="Noto Sans" w:cs="Noto Sans"/>
                <w:lang w:eastAsia="en-US"/>
              </w:rPr>
              <w:t xml:space="preserve">areas </w:t>
            </w:r>
            <w:r w:rsidR="00A66C3B">
              <w:rPr>
                <w:rFonts w:ascii="Noto Sans" w:hAnsi="Noto Sans" w:cs="Noto Sans"/>
                <w:lang w:eastAsia="en-US"/>
              </w:rPr>
              <w:t xml:space="preserve">in the section </w:t>
            </w:r>
            <w:r w:rsidR="00B718AE" w:rsidRPr="51F865F6">
              <w:rPr>
                <w:rFonts w:ascii="Noto Sans" w:hAnsi="Noto Sans" w:cs="Noto Sans"/>
                <w:lang w:eastAsia="en-US"/>
              </w:rPr>
              <w:t>on</w:t>
            </w:r>
            <w:r w:rsidRPr="51F865F6">
              <w:rPr>
                <w:rFonts w:ascii="Noto Sans" w:hAnsi="Noto Sans" w:cs="Noto Sans"/>
                <w:lang w:eastAsia="en-US"/>
              </w:rPr>
              <w:t xml:space="preserve"> Governance &amp; Structure </w:t>
            </w:r>
            <w:r w:rsidR="00A66C3B">
              <w:rPr>
                <w:rFonts w:ascii="Noto Sans" w:hAnsi="Noto Sans" w:cs="Noto Sans"/>
                <w:lang w:eastAsia="en-US"/>
              </w:rPr>
              <w:t>in the OCA tool</w:t>
            </w:r>
            <w:r w:rsidR="00767E36">
              <w:rPr>
                <w:rFonts w:ascii="Noto Sans" w:hAnsi="Noto Sans" w:cs="Noto Sans"/>
                <w:lang w:eastAsia="en-US"/>
              </w:rPr>
              <w:t xml:space="preserve">. The materials must be designed with facilitation guidance so they can be used by other facilitators and trainers. The target audience are local partners. The delivery mode is </w:t>
            </w:r>
            <w:r w:rsidRPr="51F865F6">
              <w:rPr>
                <w:rFonts w:ascii="Noto Sans" w:hAnsi="Noto Sans" w:cs="Noto Sans"/>
                <w:lang w:eastAsia="en-US"/>
              </w:rPr>
              <w:t xml:space="preserve">F2F </w:t>
            </w:r>
            <w:r w:rsidR="00767E36">
              <w:rPr>
                <w:rFonts w:ascii="Noto Sans" w:hAnsi="Noto Sans" w:cs="Noto Sans"/>
                <w:lang w:eastAsia="en-US"/>
              </w:rPr>
              <w:t xml:space="preserve">and </w:t>
            </w:r>
            <w:r w:rsidRPr="51F865F6">
              <w:rPr>
                <w:rFonts w:ascii="Noto Sans" w:hAnsi="Noto Sans" w:cs="Noto Sans"/>
                <w:lang w:eastAsia="en-US"/>
              </w:rPr>
              <w:t>Virtual</w:t>
            </w:r>
            <w:r w:rsidR="00767E36">
              <w:rPr>
                <w:rFonts w:ascii="Noto Sans" w:hAnsi="Noto Sans" w:cs="Noto Sans"/>
                <w:lang w:eastAsia="en-US"/>
              </w:rPr>
              <w:t xml:space="preserve">. </w:t>
            </w:r>
            <w:r w:rsidR="00A66C3B">
              <w:rPr>
                <w:rFonts w:ascii="Noto Sans" w:hAnsi="Noto Sans" w:cs="Noto Sans"/>
                <w:lang w:eastAsia="en-US"/>
              </w:rPr>
              <w:t xml:space="preserve">Each </w:t>
            </w:r>
            <w:r w:rsidR="00767E36">
              <w:rPr>
                <w:rFonts w:ascii="Noto Sans" w:hAnsi="Noto Sans" w:cs="Noto Sans"/>
                <w:lang w:eastAsia="en-US"/>
              </w:rPr>
              <w:t xml:space="preserve">main </w:t>
            </w:r>
            <w:r w:rsidR="00A66C3B">
              <w:rPr>
                <w:rFonts w:ascii="Noto Sans" w:hAnsi="Noto Sans" w:cs="Noto Sans"/>
                <w:lang w:eastAsia="en-US"/>
              </w:rPr>
              <w:t xml:space="preserve">topic should have </w:t>
            </w:r>
            <w:r w:rsidR="00767E36">
              <w:rPr>
                <w:rFonts w:ascii="Noto Sans" w:hAnsi="Noto Sans" w:cs="Noto Sans"/>
                <w:lang w:eastAsia="en-US"/>
              </w:rPr>
              <w:t xml:space="preserve">a </w:t>
            </w:r>
            <w:r w:rsidR="00A66C3B">
              <w:rPr>
                <w:rFonts w:ascii="Noto Sans" w:hAnsi="Noto Sans" w:cs="Noto Sans"/>
                <w:lang w:eastAsia="en-US"/>
              </w:rPr>
              <w:t xml:space="preserve">F2F resource developed that equates </w:t>
            </w:r>
            <w:r w:rsidR="00767E36">
              <w:rPr>
                <w:rFonts w:ascii="Noto Sans" w:hAnsi="Noto Sans" w:cs="Noto Sans"/>
                <w:lang w:eastAsia="en-US"/>
              </w:rPr>
              <w:t xml:space="preserve">to </w:t>
            </w:r>
            <w:r w:rsidR="00A66C3B">
              <w:rPr>
                <w:rFonts w:ascii="Noto Sans" w:hAnsi="Noto Sans" w:cs="Noto Sans"/>
                <w:lang w:eastAsia="en-US"/>
              </w:rPr>
              <w:t xml:space="preserve">a 2-3 hour workshop. </w:t>
            </w:r>
          </w:p>
          <w:p w14:paraId="4E226427" w14:textId="77777777" w:rsidR="004B7FE0" w:rsidRPr="004B7FE0" w:rsidRDefault="004B7FE0" w:rsidP="004B7FE0">
            <w:pPr>
              <w:pStyle w:val="ListParagraph"/>
              <w:rPr>
                <w:rFonts w:ascii="Noto Sans" w:hAnsi="Noto Sans" w:cs="Noto Sans"/>
                <w:lang w:eastAsia="en-US"/>
              </w:rPr>
            </w:pPr>
          </w:p>
          <w:p w14:paraId="3D3DC3D1" w14:textId="59E27F84" w:rsidR="004454B7" w:rsidRDefault="004B7FE0" w:rsidP="51F865F6">
            <w:pPr>
              <w:pStyle w:val="ListParagraph"/>
              <w:numPr>
                <w:ilvl w:val="0"/>
                <w:numId w:val="6"/>
              </w:numPr>
              <w:jc w:val="both"/>
              <w:rPr>
                <w:rFonts w:ascii="Noto Sans" w:hAnsi="Noto Sans" w:cs="Noto Sans"/>
                <w:lang w:eastAsia="en-US"/>
              </w:rPr>
            </w:pPr>
            <w:r>
              <w:rPr>
                <w:rFonts w:ascii="Noto Sans" w:hAnsi="Noto Sans" w:cs="Noto Sans"/>
                <w:lang w:eastAsia="en-US"/>
              </w:rPr>
              <w:t xml:space="preserve">All learning materials must be produced in English. </w:t>
            </w:r>
          </w:p>
          <w:p w14:paraId="447BBDEC" w14:textId="77777777" w:rsidR="00A66C3B" w:rsidRPr="00A66C3B" w:rsidRDefault="00A66C3B" w:rsidP="00A66C3B">
            <w:pPr>
              <w:pStyle w:val="ListParagraph"/>
              <w:rPr>
                <w:rFonts w:ascii="Noto Sans" w:hAnsi="Noto Sans" w:cs="Noto Sans"/>
                <w:lang w:eastAsia="en-US"/>
              </w:rPr>
            </w:pPr>
          </w:p>
          <w:p w14:paraId="120E2A5C" w14:textId="4E8EB006" w:rsidR="00A66C3B" w:rsidRPr="00B718AE" w:rsidRDefault="00A66C3B" w:rsidP="51F865F6">
            <w:pPr>
              <w:pStyle w:val="ListParagraph"/>
              <w:numPr>
                <w:ilvl w:val="0"/>
                <w:numId w:val="6"/>
              </w:numPr>
              <w:jc w:val="both"/>
              <w:rPr>
                <w:rFonts w:ascii="Noto Sans" w:hAnsi="Noto Sans" w:cs="Noto Sans"/>
                <w:lang w:eastAsia="en-US"/>
              </w:rPr>
            </w:pPr>
            <w:r>
              <w:rPr>
                <w:rFonts w:ascii="Noto Sans" w:hAnsi="Noto Sans" w:cs="Noto Sans"/>
                <w:lang w:eastAsia="en-US"/>
              </w:rPr>
              <w:t xml:space="preserve">Support the delivery of the designed Governance and Structure workshops to local partners in MENAEE region (language requirements: Arabic and/or English) </w:t>
            </w:r>
          </w:p>
          <w:p w14:paraId="058DF14F" w14:textId="77777777" w:rsidR="004454B7" w:rsidRPr="00B718AE" w:rsidRDefault="004454B7" w:rsidP="0054210E">
            <w:pPr>
              <w:pStyle w:val="ListParagraph"/>
              <w:rPr>
                <w:rFonts w:ascii="Noto Sans" w:hAnsi="Noto Sans" w:cs="Noto Sans"/>
                <w:iCs/>
                <w:lang w:eastAsia="en-US"/>
              </w:rPr>
            </w:pPr>
          </w:p>
          <w:p w14:paraId="628177A7" w14:textId="0646B948" w:rsidR="005B22F2" w:rsidRPr="00B718AE" w:rsidRDefault="004454B7" w:rsidP="0054210E">
            <w:pPr>
              <w:pStyle w:val="ListParagraph"/>
              <w:numPr>
                <w:ilvl w:val="0"/>
                <w:numId w:val="6"/>
              </w:numPr>
              <w:jc w:val="both"/>
              <w:rPr>
                <w:rFonts w:ascii="Noto Sans" w:hAnsi="Noto Sans" w:cs="Noto Sans"/>
                <w:iCs/>
                <w:lang w:eastAsia="en-US"/>
              </w:rPr>
            </w:pPr>
            <w:r w:rsidRPr="00B718AE">
              <w:rPr>
                <w:rFonts w:ascii="Noto Sans" w:hAnsi="Noto Sans" w:cs="Noto Sans"/>
                <w:iCs/>
                <w:lang w:eastAsia="en-US"/>
              </w:rPr>
              <w:t>HLA will provide the session templates for the online course storyboard, virtual training session</w:t>
            </w:r>
            <w:r w:rsidR="00A66C3B">
              <w:rPr>
                <w:rFonts w:ascii="Noto Sans" w:hAnsi="Noto Sans" w:cs="Noto Sans"/>
                <w:iCs/>
                <w:lang w:eastAsia="en-US"/>
              </w:rPr>
              <w:t>s</w:t>
            </w:r>
            <w:r w:rsidRPr="00B718AE">
              <w:rPr>
                <w:rFonts w:ascii="Noto Sans" w:hAnsi="Noto Sans" w:cs="Noto Sans"/>
                <w:iCs/>
                <w:lang w:eastAsia="en-US"/>
              </w:rPr>
              <w:t xml:space="preserve"> and F2F workshop</w:t>
            </w:r>
            <w:r w:rsidR="00A66C3B">
              <w:rPr>
                <w:rFonts w:ascii="Noto Sans" w:hAnsi="Noto Sans" w:cs="Noto Sans"/>
                <w:iCs/>
                <w:lang w:eastAsia="en-US"/>
              </w:rPr>
              <w:t>s</w:t>
            </w:r>
            <w:r w:rsidRPr="00B718AE">
              <w:rPr>
                <w:rFonts w:ascii="Noto Sans" w:hAnsi="Noto Sans" w:cs="Noto Sans"/>
                <w:iCs/>
                <w:lang w:eastAsia="en-US"/>
              </w:rPr>
              <w:t>.</w:t>
            </w:r>
          </w:p>
          <w:p w14:paraId="1BD82C25" w14:textId="77777777" w:rsidR="005B22F2" w:rsidRPr="00B718AE" w:rsidRDefault="005B22F2" w:rsidP="00780A4B">
            <w:pPr>
              <w:jc w:val="both"/>
              <w:rPr>
                <w:rFonts w:ascii="Noto Sans" w:hAnsi="Noto Sans" w:cs="Noto Sans"/>
                <w:iCs/>
                <w:lang w:eastAsia="en-US"/>
              </w:rPr>
            </w:pPr>
          </w:p>
          <w:p w14:paraId="4F223F30" w14:textId="77777777" w:rsidR="005B22F2" w:rsidRPr="00B718AE" w:rsidRDefault="005B22F2" w:rsidP="00780A4B">
            <w:pPr>
              <w:jc w:val="both"/>
              <w:rPr>
                <w:rFonts w:ascii="Noto Sans" w:hAnsi="Noto Sans" w:cs="Noto Sans"/>
                <w:b/>
                <w:bCs/>
                <w:iCs/>
                <w:lang w:eastAsia="en-US"/>
              </w:rPr>
            </w:pPr>
            <w:r w:rsidRPr="00B718AE">
              <w:rPr>
                <w:rFonts w:ascii="Noto Sans" w:hAnsi="Noto Sans" w:cs="Noto Sans"/>
                <w:b/>
                <w:bCs/>
                <w:iCs/>
                <w:lang w:eastAsia="en-US"/>
              </w:rPr>
              <w:t>Methodology</w:t>
            </w:r>
          </w:p>
          <w:p w14:paraId="6FDEF3AB" w14:textId="77777777" w:rsidR="005B22F2" w:rsidRPr="00B718AE" w:rsidRDefault="005B22F2" w:rsidP="00780A4B">
            <w:pPr>
              <w:jc w:val="both"/>
              <w:rPr>
                <w:rFonts w:ascii="Noto Sans" w:hAnsi="Noto Sans" w:cs="Noto Sans"/>
                <w:iCs/>
                <w:lang w:eastAsia="en-US"/>
              </w:rPr>
            </w:pPr>
          </w:p>
          <w:p w14:paraId="5736E227" w14:textId="3C8D6A61" w:rsidR="005B22F2" w:rsidRPr="00A66C3B" w:rsidRDefault="005B22F2" w:rsidP="00A66C3B">
            <w:pPr>
              <w:pStyle w:val="ListParagraph"/>
              <w:numPr>
                <w:ilvl w:val="0"/>
                <w:numId w:val="10"/>
              </w:numPr>
              <w:ind w:left="360"/>
              <w:jc w:val="both"/>
              <w:rPr>
                <w:rFonts w:ascii="Noto Sans" w:hAnsi="Noto Sans" w:cs="Noto Sans"/>
                <w:iCs/>
                <w:lang w:eastAsia="en-US"/>
              </w:rPr>
            </w:pPr>
            <w:r w:rsidRPr="00A66C3B">
              <w:rPr>
                <w:rFonts w:ascii="Noto Sans" w:hAnsi="Noto Sans" w:cs="Noto Sans"/>
                <w:iCs/>
                <w:lang w:eastAsia="en-US"/>
              </w:rPr>
              <w:t>Conduct consultations with The MENAEE HLA regional Lead,</w:t>
            </w:r>
            <w:r w:rsidR="0054210E" w:rsidRPr="00A66C3B">
              <w:rPr>
                <w:rFonts w:ascii="Noto Sans" w:hAnsi="Noto Sans" w:cs="Noto Sans"/>
                <w:iCs/>
                <w:lang w:eastAsia="en-US"/>
              </w:rPr>
              <w:t xml:space="preserve"> </w:t>
            </w:r>
            <w:r w:rsidRPr="00A66C3B">
              <w:rPr>
                <w:rFonts w:ascii="Noto Sans" w:hAnsi="Noto Sans" w:cs="Noto Sans"/>
                <w:iCs/>
                <w:lang w:eastAsia="en-US"/>
              </w:rPr>
              <w:t>the HLA MENAEE regional Capacity Building Programme Manager and the Learning solution specialist in the HLA UK team</w:t>
            </w:r>
            <w:r w:rsidR="0054210E" w:rsidRPr="00A66C3B">
              <w:rPr>
                <w:rFonts w:ascii="Noto Sans" w:hAnsi="Noto Sans" w:cs="Noto Sans"/>
                <w:iCs/>
                <w:lang w:eastAsia="en-US"/>
              </w:rPr>
              <w:t xml:space="preserve"> </w:t>
            </w:r>
            <w:r w:rsidR="009D3605" w:rsidRPr="00A66C3B">
              <w:rPr>
                <w:rFonts w:ascii="Noto Sans" w:hAnsi="Noto Sans" w:cs="Noto Sans"/>
                <w:iCs/>
                <w:lang w:eastAsia="en-US"/>
              </w:rPr>
              <w:t>in the form</w:t>
            </w:r>
            <w:r w:rsidRPr="00A66C3B">
              <w:rPr>
                <w:rFonts w:ascii="Noto Sans" w:hAnsi="Noto Sans" w:cs="Noto Sans"/>
                <w:iCs/>
                <w:lang w:eastAsia="en-US"/>
              </w:rPr>
              <w:t xml:space="preserve"> of meeting</w:t>
            </w:r>
            <w:r w:rsidR="0054210E" w:rsidRPr="00A66C3B">
              <w:rPr>
                <w:rFonts w:ascii="Noto Sans" w:hAnsi="Noto Sans" w:cs="Noto Sans"/>
                <w:iCs/>
                <w:lang w:eastAsia="en-US"/>
              </w:rPr>
              <w:t>s</w:t>
            </w:r>
            <w:r w:rsidRPr="00A66C3B">
              <w:rPr>
                <w:rFonts w:ascii="Noto Sans" w:hAnsi="Noto Sans" w:cs="Noto Sans"/>
                <w:iCs/>
                <w:lang w:eastAsia="en-US"/>
              </w:rPr>
              <w:t xml:space="preserve"> and structured discussion</w:t>
            </w:r>
            <w:r w:rsidR="0054210E" w:rsidRPr="00A66C3B">
              <w:rPr>
                <w:rFonts w:ascii="Noto Sans" w:hAnsi="Noto Sans" w:cs="Noto Sans"/>
                <w:iCs/>
                <w:lang w:eastAsia="en-US"/>
              </w:rPr>
              <w:t>s</w:t>
            </w:r>
            <w:r w:rsidRPr="00A66C3B">
              <w:rPr>
                <w:rFonts w:ascii="Noto Sans" w:hAnsi="Noto Sans" w:cs="Noto Sans"/>
                <w:iCs/>
                <w:lang w:eastAsia="en-US"/>
              </w:rPr>
              <w:t>.</w:t>
            </w:r>
          </w:p>
          <w:p w14:paraId="6F8ED5E5" w14:textId="28AEE31A" w:rsidR="005B22F2" w:rsidRPr="00A66C3B" w:rsidRDefault="005B22F2" w:rsidP="00A66C3B">
            <w:pPr>
              <w:pStyle w:val="ListParagraph"/>
              <w:numPr>
                <w:ilvl w:val="0"/>
                <w:numId w:val="10"/>
              </w:numPr>
              <w:ind w:left="360"/>
              <w:jc w:val="both"/>
              <w:rPr>
                <w:rFonts w:ascii="Noto Sans" w:hAnsi="Noto Sans" w:cs="Noto Sans"/>
                <w:iCs/>
                <w:lang w:eastAsia="en-US"/>
              </w:rPr>
            </w:pPr>
            <w:r w:rsidRPr="00A66C3B">
              <w:rPr>
                <w:rFonts w:ascii="Noto Sans" w:hAnsi="Noto Sans" w:cs="Noto Sans"/>
                <w:iCs/>
                <w:lang w:eastAsia="en-US"/>
              </w:rPr>
              <w:t xml:space="preserve">Meetings and </w:t>
            </w:r>
            <w:r w:rsidR="0054210E" w:rsidRPr="00A66C3B">
              <w:rPr>
                <w:rFonts w:ascii="Noto Sans" w:hAnsi="Noto Sans" w:cs="Noto Sans"/>
                <w:iCs/>
                <w:lang w:eastAsia="en-US"/>
              </w:rPr>
              <w:t>d</w:t>
            </w:r>
            <w:r w:rsidRPr="00A66C3B">
              <w:rPr>
                <w:rFonts w:ascii="Noto Sans" w:hAnsi="Noto Sans" w:cs="Noto Sans"/>
                <w:iCs/>
                <w:lang w:eastAsia="en-US"/>
              </w:rPr>
              <w:t>iscussion</w:t>
            </w:r>
            <w:r w:rsidR="0054210E" w:rsidRPr="00A66C3B">
              <w:rPr>
                <w:rFonts w:ascii="Noto Sans" w:hAnsi="Noto Sans" w:cs="Noto Sans"/>
                <w:iCs/>
                <w:lang w:eastAsia="en-US"/>
              </w:rPr>
              <w:t>s</w:t>
            </w:r>
            <w:r w:rsidRPr="00A66C3B">
              <w:rPr>
                <w:rFonts w:ascii="Noto Sans" w:hAnsi="Noto Sans" w:cs="Noto Sans"/>
                <w:iCs/>
                <w:lang w:eastAsia="en-US"/>
              </w:rPr>
              <w:t xml:space="preserve"> can be </w:t>
            </w:r>
            <w:r w:rsidR="0054210E" w:rsidRPr="00A66C3B">
              <w:rPr>
                <w:rFonts w:ascii="Noto Sans" w:hAnsi="Noto Sans" w:cs="Noto Sans"/>
                <w:iCs/>
                <w:lang w:eastAsia="en-US"/>
              </w:rPr>
              <w:t xml:space="preserve">virtual </w:t>
            </w:r>
            <w:r w:rsidRPr="00A66C3B">
              <w:rPr>
                <w:rFonts w:ascii="Noto Sans" w:hAnsi="Noto Sans" w:cs="Noto Sans"/>
                <w:iCs/>
                <w:lang w:eastAsia="en-US"/>
              </w:rPr>
              <w:t xml:space="preserve">or F2F depending on the </w:t>
            </w:r>
            <w:r w:rsidR="0054210E" w:rsidRPr="00A66C3B">
              <w:rPr>
                <w:rFonts w:ascii="Noto Sans" w:hAnsi="Noto Sans" w:cs="Noto Sans"/>
                <w:iCs/>
                <w:lang w:eastAsia="en-US"/>
              </w:rPr>
              <w:t>c</w:t>
            </w:r>
            <w:r w:rsidRPr="00A66C3B">
              <w:rPr>
                <w:rFonts w:ascii="Noto Sans" w:hAnsi="Noto Sans" w:cs="Noto Sans"/>
                <w:iCs/>
                <w:lang w:eastAsia="en-US"/>
              </w:rPr>
              <w:t xml:space="preserve">ountry the consultant will be based </w:t>
            </w:r>
            <w:r w:rsidR="00931A7E" w:rsidRPr="00A66C3B">
              <w:rPr>
                <w:rFonts w:ascii="Noto Sans" w:hAnsi="Noto Sans" w:cs="Noto Sans"/>
                <w:iCs/>
                <w:lang w:eastAsia="en-US"/>
              </w:rPr>
              <w:t>in.</w:t>
            </w:r>
          </w:p>
          <w:p w14:paraId="55B0A954" w14:textId="77777777" w:rsidR="005B22F2" w:rsidRPr="00B718AE" w:rsidRDefault="005B22F2" w:rsidP="00A66C3B">
            <w:pPr>
              <w:jc w:val="both"/>
              <w:rPr>
                <w:rFonts w:ascii="Noto Sans" w:hAnsi="Noto Sans" w:cs="Noto Sans"/>
                <w:iCs/>
                <w:lang w:eastAsia="en-US"/>
              </w:rPr>
            </w:pPr>
          </w:p>
          <w:p w14:paraId="755CCE29" w14:textId="5A8916BE" w:rsidR="005B22F2" w:rsidRPr="00B718AE" w:rsidRDefault="005B22F2" w:rsidP="00A66C3B">
            <w:pPr>
              <w:jc w:val="both"/>
              <w:rPr>
                <w:rFonts w:ascii="Noto Sans" w:hAnsi="Noto Sans" w:cs="Noto Sans"/>
                <w:b/>
                <w:bCs/>
                <w:iCs/>
                <w:lang w:eastAsia="en-US"/>
              </w:rPr>
            </w:pPr>
            <w:r w:rsidRPr="00B718AE">
              <w:rPr>
                <w:rFonts w:ascii="Noto Sans" w:hAnsi="Noto Sans" w:cs="Noto Sans"/>
                <w:b/>
                <w:bCs/>
                <w:iCs/>
                <w:lang w:eastAsia="en-US"/>
              </w:rPr>
              <w:t>Areas to be covered</w:t>
            </w:r>
            <w:r w:rsidR="00931A7E">
              <w:rPr>
                <w:rFonts w:ascii="Noto Sans" w:hAnsi="Noto Sans" w:cs="Noto Sans"/>
                <w:b/>
                <w:bCs/>
                <w:iCs/>
                <w:lang w:eastAsia="en-US"/>
              </w:rPr>
              <w:t>:</w:t>
            </w:r>
          </w:p>
          <w:p w14:paraId="045DE226" w14:textId="77777777" w:rsidR="005B22F2" w:rsidRPr="00B718AE" w:rsidRDefault="005B22F2" w:rsidP="00A66C3B">
            <w:pPr>
              <w:pStyle w:val="ListParagraph"/>
              <w:jc w:val="both"/>
              <w:rPr>
                <w:rFonts w:ascii="Noto Sans" w:hAnsi="Noto Sans" w:cs="Noto Sans"/>
                <w:iCs/>
                <w:lang w:eastAsia="en-US"/>
              </w:rPr>
            </w:pPr>
          </w:p>
          <w:p w14:paraId="20B98AF9" w14:textId="77777777" w:rsidR="005B22F2" w:rsidRPr="00B718AE" w:rsidRDefault="005B22F2" w:rsidP="00A66C3B">
            <w:pPr>
              <w:pStyle w:val="ListParagraph"/>
              <w:numPr>
                <w:ilvl w:val="0"/>
                <w:numId w:val="11"/>
              </w:numPr>
              <w:ind w:left="360"/>
              <w:jc w:val="both"/>
              <w:rPr>
                <w:rFonts w:ascii="Noto Sans" w:hAnsi="Noto Sans" w:cs="Noto Sans"/>
                <w:iCs/>
                <w:lang w:eastAsia="en-US"/>
              </w:rPr>
            </w:pPr>
            <w:r w:rsidRPr="00B718AE">
              <w:rPr>
                <w:rFonts w:ascii="Noto Sans" w:hAnsi="Noto Sans" w:cs="Noto Sans"/>
                <w:iCs/>
                <w:lang w:eastAsia="en-US"/>
              </w:rPr>
              <w:t>Organisational governance is the system by which an organisation makes and implements decisions in pursuit of its objectives, and the way in which it empowers its leadership to take accountability for those decisions.</w:t>
            </w:r>
          </w:p>
          <w:p w14:paraId="09152AA8" w14:textId="77777777" w:rsidR="005B22F2" w:rsidRDefault="005B22F2" w:rsidP="00A66C3B">
            <w:pPr>
              <w:pStyle w:val="ListParagraph"/>
              <w:numPr>
                <w:ilvl w:val="0"/>
                <w:numId w:val="11"/>
              </w:numPr>
              <w:ind w:left="360"/>
              <w:jc w:val="both"/>
              <w:rPr>
                <w:rFonts w:ascii="Noto Sans" w:hAnsi="Noto Sans" w:cs="Noto Sans"/>
                <w:iCs/>
                <w:lang w:eastAsia="en-US"/>
              </w:rPr>
            </w:pPr>
            <w:r w:rsidRPr="00B718AE">
              <w:rPr>
                <w:rFonts w:ascii="Noto Sans" w:hAnsi="Noto Sans" w:cs="Noto Sans"/>
                <w:iCs/>
                <w:lang w:eastAsia="en-US"/>
              </w:rPr>
              <w:t xml:space="preserve">The courses sections should support partners in learning more about roles and functions in organisations, organisational structures, communication, accountability, and external stakeholder management. </w:t>
            </w:r>
          </w:p>
          <w:p w14:paraId="67D301FD" w14:textId="77777777" w:rsidR="00F65819" w:rsidRDefault="00F65819" w:rsidP="00F65819">
            <w:pPr>
              <w:jc w:val="both"/>
              <w:rPr>
                <w:rFonts w:ascii="Noto Sans" w:hAnsi="Noto Sans" w:cs="Noto Sans"/>
                <w:iCs/>
                <w:lang w:eastAsia="en-US"/>
              </w:rPr>
            </w:pPr>
          </w:p>
          <w:p w14:paraId="1EB3AD81" w14:textId="77777777" w:rsidR="00F65819" w:rsidRDefault="00F65819" w:rsidP="00F65819">
            <w:pPr>
              <w:jc w:val="both"/>
              <w:rPr>
                <w:rFonts w:ascii="Noto Sans" w:hAnsi="Noto Sans" w:cs="Noto Sans"/>
                <w:iCs/>
                <w:lang w:eastAsia="en-US"/>
              </w:rPr>
            </w:pPr>
          </w:p>
          <w:p w14:paraId="102AE511" w14:textId="77777777" w:rsidR="00F65819" w:rsidRDefault="00F65819" w:rsidP="00F65819">
            <w:pPr>
              <w:jc w:val="both"/>
              <w:rPr>
                <w:rFonts w:ascii="Noto Sans" w:hAnsi="Noto Sans" w:cs="Noto Sans"/>
                <w:iCs/>
                <w:lang w:eastAsia="en-US"/>
              </w:rPr>
            </w:pPr>
          </w:p>
          <w:p w14:paraId="6D636A55" w14:textId="77777777" w:rsidR="00F65819" w:rsidRDefault="00F65819" w:rsidP="00F65819">
            <w:pPr>
              <w:jc w:val="both"/>
              <w:rPr>
                <w:rFonts w:ascii="Noto Sans" w:hAnsi="Noto Sans" w:cs="Noto Sans"/>
                <w:iCs/>
                <w:lang w:eastAsia="en-US"/>
              </w:rPr>
            </w:pPr>
          </w:p>
          <w:p w14:paraId="242995FB" w14:textId="77777777" w:rsidR="00F65819" w:rsidRDefault="00F65819" w:rsidP="00F65819">
            <w:pPr>
              <w:jc w:val="both"/>
              <w:rPr>
                <w:rFonts w:ascii="Noto Sans" w:hAnsi="Noto Sans" w:cs="Noto Sans"/>
                <w:iCs/>
                <w:lang w:eastAsia="en-US"/>
              </w:rPr>
            </w:pPr>
          </w:p>
          <w:p w14:paraId="39EDEFCC" w14:textId="77777777" w:rsidR="00F65819" w:rsidRDefault="00F65819" w:rsidP="00F65819">
            <w:pPr>
              <w:jc w:val="both"/>
              <w:rPr>
                <w:rFonts w:ascii="Noto Sans" w:hAnsi="Noto Sans" w:cs="Noto Sans"/>
                <w:iCs/>
                <w:lang w:eastAsia="en-US"/>
              </w:rPr>
            </w:pPr>
          </w:p>
          <w:p w14:paraId="5F5C81A2" w14:textId="77777777" w:rsidR="00F65819" w:rsidRDefault="00F65819" w:rsidP="00F65819">
            <w:pPr>
              <w:jc w:val="both"/>
              <w:rPr>
                <w:rFonts w:ascii="Noto Sans" w:hAnsi="Noto Sans" w:cs="Noto Sans"/>
                <w:iCs/>
                <w:lang w:eastAsia="en-US"/>
              </w:rPr>
            </w:pPr>
          </w:p>
          <w:p w14:paraId="66086C8A" w14:textId="77777777" w:rsidR="00F65819" w:rsidRPr="00F65819" w:rsidRDefault="00F65819" w:rsidP="00F65819">
            <w:pPr>
              <w:jc w:val="both"/>
              <w:rPr>
                <w:rFonts w:ascii="Noto Sans" w:hAnsi="Noto Sans" w:cs="Noto Sans"/>
                <w:iCs/>
                <w:lang w:eastAsia="en-US"/>
              </w:rPr>
            </w:pPr>
          </w:p>
          <w:p w14:paraId="0C122B5A" w14:textId="77777777" w:rsidR="005B22F2" w:rsidRPr="00B718AE" w:rsidRDefault="005B22F2" w:rsidP="00780A4B">
            <w:pPr>
              <w:rPr>
                <w:rFonts w:ascii="Noto Sans" w:hAnsi="Noto Sans" w:cs="Noto Sans"/>
              </w:rPr>
            </w:pPr>
          </w:p>
          <w:p w14:paraId="3015D7A4" w14:textId="6A465008" w:rsidR="005B22F2" w:rsidRPr="00B718AE" w:rsidRDefault="005B22F2" w:rsidP="00780A4B">
            <w:pPr>
              <w:rPr>
                <w:rFonts w:ascii="Noto Sans" w:hAnsi="Noto Sans" w:cs="Noto Sans"/>
                <w:b/>
                <w:bCs/>
              </w:rPr>
            </w:pPr>
            <w:r w:rsidRPr="00B718AE">
              <w:rPr>
                <w:rFonts w:ascii="Noto Sans" w:hAnsi="Noto Sans" w:cs="Noto Sans"/>
                <w:b/>
                <w:bCs/>
              </w:rPr>
              <w:t xml:space="preserve">Main Areas required: </w:t>
            </w:r>
            <w:r w:rsidR="00931A7E" w:rsidRPr="00B718AE">
              <w:rPr>
                <w:rFonts w:ascii="Noto Sans" w:hAnsi="Noto Sans" w:cs="Noto Sans"/>
                <w:b/>
                <w:bCs/>
              </w:rPr>
              <w:t>(Not</w:t>
            </w:r>
            <w:r w:rsidRPr="00B718AE">
              <w:rPr>
                <w:rFonts w:ascii="Noto Sans" w:hAnsi="Noto Sans" w:cs="Noto Sans"/>
                <w:b/>
                <w:bCs/>
              </w:rPr>
              <w:t xml:space="preserve"> limited to the below – discussions around </w:t>
            </w:r>
            <w:r w:rsidR="00931A7E">
              <w:rPr>
                <w:rFonts w:ascii="Noto Sans" w:hAnsi="Noto Sans" w:cs="Noto Sans"/>
                <w:b/>
                <w:bCs/>
              </w:rPr>
              <w:t>the specific content will be agreed before development of learning resources)</w:t>
            </w:r>
          </w:p>
          <w:p w14:paraId="50FE6E0B" w14:textId="77777777" w:rsidR="005B22F2" w:rsidRPr="00B718AE" w:rsidRDefault="005B22F2" w:rsidP="00780A4B">
            <w:pPr>
              <w:rPr>
                <w:rFonts w:ascii="Noto Sans" w:hAnsi="Noto Sans" w:cs="Noto Sans"/>
                <w:b/>
                <w:bCs/>
              </w:rPr>
            </w:pPr>
          </w:p>
          <w:p w14:paraId="4BD07011" w14:textId="77777777" w:rsidR="005B22F2" w:rsidRPr="00B718AE" w:rsidRDefault="005B22F2" w:rsidP="00931A7E">
            <w:pPr>
              <w:pStyle w:val="ListParagraph"/>
              <w:numPr>
                <w:ilvl w:val="0"/>
                <w:numId w:val="9"/>
              </w:numPr>
              <w:rPr>
                <w:rFonts w:ascii="Noto Sans" w:hAnsi="Noto Sans" w:cs="Noto Sans"/>
              </w:rPr>
            </w:pPr>
            <w:r w:rsidRPr="00B718AE">
              <w:rPr>
                <w:rFonts w:ascii="Noto Sans" w:hAnsi="Noto Sans" w:cs="Noto Sans"/>
              </w:rPr>
              <w:t>Role of Board Members and Advisory Role</w:t>
            </w:r>
          </w:p>
          <w:p w14:paraId="16680E60" w14:textId="77777777" w:rsidR="005B22F2" w:rsidRPr="00B718AE" w:rsidRDefault="005B22F2" w:rsidP="00931A7E">
            <w:pPr>
              <w:pStyle w:val="ListParagraph"/>
              <w:numPr>
                <w:ilvl w:val="0"/>
                <w:numId w:val="9"/>
              </w:numPr>
              <w:rPr>
                <w:rFonts w:ascii="Noto Sans" w:hAnsi="Noto Sans" w:cs="Noto Sans"/>
              </w:rPr>
            </w:pPr>
            <w:r w:rsidRPr="00B718AE">
              <w:rPr>
                <w:rFonts w:ascii="Noto Sans" w:hAnsi="Noto Sans" w:cs="Noto Sans"/>
              </w:rPr>
              <w:t>Decision Making</w:t>
            </w:r>
          </w:p>
          <w:p w14:paraId="30FC3651" w14:textId="77777777" w:rsidR="005B22F2" w:rsidRPr="00B718AE" w:rsidRDefault="005B22F2" w:rsidP="00931A7E">
            <w:pPr>
              <w:pStyle w:val="ListParagraph"/>
              <w:numPr>
                <w:ilvl w:val="0"/>
                <w:numId w:val="9"/>
              </w:numPr>
              <w:rPr>
                <w:rFonts w:ascii="Noto Sans" w:hAnsi="Noto Sans" w:cs="Noto Sans"/>
              </w:rPr>
            </w:pPr>
            <w:r w:rsidRPr="00B718AE">
              <w:rPr>
                <w:rFonts w:ascii="Noto Sans" w:hAnsi="Noto Sans" w:cs="Noto Sans"/>
              </w:rPr>
              <w:t>Best Organisational Structure (HR)</w:t>
            </w:r>
          </w:p>
          <w:p w14:paraId="56BC992A" w14:textId="77777777" w:rsidR="005B22F2" w:rsidRPr="00B718AE" w:rsidRDefault="005B22F2" w:rsidP="00931A7E">
            <w:pPr>
              <w:pStyle w:val="ListParagraph"/>
              <w:numPr>
                <w:ilvl w:val="0"/>
                <w:numId w:val="9"/>
              </w:numPr>
              <w:rPr>
                <w:rFonts w:ascii="Noto Sans" w:hAnsi="Noto Sans" w:cs="Noto Sans"/>
              </w:rPr>
            </w:pPr>
            <w:r w:rsidRPr="00B718AE">
              <w:rPr>
                <w:rFonts w:ascii="Noto Sans" w:hAnsi="Noto Sans" w:cs="Noto Sans"/>
              </w:rPr>
              <w:t>Authority Matrix – functions based on profile</w:t>
            </w:r>
          </w:p>
          <w:p w14:paraId="1C4CD500" w14:textId="77777777" w:rsidR="005B22F2" w:rsidRPr="00B718AE" w:rsidRDefault="005B22F2" w:rsidP="00931A7E">
            <w:pPr>
              <w:pStyle w:val="ListParagraph"/>
              <w:numPr>
                <w:ilvl w:val="0"/>
                <w:numId w:val="9"/>
              </w:numPr>
              <w:rPr>
                <w:rFonts w:ascii="Noto Sans" w:hAnsi="Noto Sans" w:cs="Noto Sans"/>
              </w:rPr>
            </w:pPr>
            <w:r w:rsidRPr="00B718AE">
              <w:rPr>
                <w:rFonts w:ascii="Noto Sans" w:hAnsi="Noto Sans" w:cs="Noto Sans"/>
              </w:rPr>
              <w:t>Annual budget/low budget organisational structure</w:t>
            </w:r>
          </w:p>
          <w:p w14:paraId="4A941453" w14:textId="77777777" w:rsidR="005B22F2" w:rsidRPr="00B718AE" w:rsidRDefault="005B22F2" w:rsidP="00931A7E">
            <w:pPr>
              <w:pStyle w:val="ListParagraph"/>
              <w:numPr>
                <w:ilvl w:val="0"/>
                <w:numId w:val="9"/>
              </w:numPr>
              <w:rPr>
                <w:rFonts w:ascii="Noto Sans" w:hAnsi="Noto Sans" w:cs="Noto Sans"/>
              </w:rPr>
            </w:pPr>
            <w:r w:rsidRPr="00B718AE">
              <w:rPr>
                <w:rFonts w:ascii="Noto Sans" w:hAnsi="Noto Sans" w:cs="Noto Sans"/>
              </w:rPr>
              <w:t>Functions R&amp;R in all types of organisations.</w:t>
            </w:r>
          </w:p>
          <w:p w14:paraId="2DDC9E41" w14:textId="77777777" w:rsidR="005B22F2" w:rsidRPr="00B718AE" w:rsidRDefault="005B22F2" w:rsidP="00931A7E">
            <w:pPr>
              <w:pStyle w:val="ListParagraph"/>
              <w:numPr>
                <w:ilvl w:val="0"/>
                <w:numId w:val="9"/>
              </w:numPr>
              <w:rPr>
                <w:rFonts w:ascii="Noto Sans" w:hAnsi="Noto Sans" w:cs="Noto Sans"/>
              </w:rPr>
            </w:pPr>
            <w:r w:rsidRPr="00B718AE">
              <w:rPr>
                <w:rFonts w:ascii="Noto Sans" w:hAnsi="Noto Sans" w:cs="Noto Sans"/>
              </w:rPr>
              <w:t>Stakeholder management</w:t>
            </w:r>
          </w:p>
          <w:p w14:paraId="03AFDEE3" w14:textId="5B536362" w:rsidR="005B22F2" w:rsidRPr="00B718AE" w:rsidRDefault="00871231" w:rsidP="00931A7E">
            <w:pPr>
              <w:pStyle w:val="ListParagraph"/>
              <w:numPr>
                <w:ilvl w:val="0"/>
                <w:numId w:val="9"/>
              </w:numPr>
              <w:rPr>
                <w:rFonts w:ascii="Noto Sans" w:hAnsi="Noto Sans" w:cs="Noto Sans"/>
              </w:rPr>
            </w:pPr>
            <w:r w:rsidRPr="00B718AE">
              <w:rPr>
                <w:rFonts w:ascii="Noto Sans" w:hAnsi="Noto Sans" w:cs="Noto Sans"/>
              </w:rPr>
              <w:t>Organisational Reputation</w:t>
            </w:r>
          </w:p>
          <w:p w14:paraId="46746D90" w14:textId="77777777" w:rsidR="005B22F2" w:rsidRPr="00B718AE" w:rsidRDefault="005B22F2" w:rsidP="00780A4B">
            <w:pPr>
              <w:jc w:val="both"/>
              <w:rPr>
                <w:rFonts w:ascii="Noto Sans" w:hAnsi="Noto Sans" w:cs="Noto Sans"/>
                <w:iCs/>
                <w:lang w:eastAsia="en-US"/>
              </w:rPr>
            </w:pPr>
          </w:p>
          <w:p w14:paraId="2A24A7DA" w14:textId="77777777" w:rsidR="005B22F2" w:rsidRPr="00B718AE" w:rsidRDefault="005B22F2" w:rsidP="00780A4B">
            <w:pPr>
              <w:jc w:val="both"/>
              <w:rPr>
                <w:rFonts w:ascii="Noto Sans" w:hAnsi="Noto Sans" w:cs="Noto Sans"/>
                <w:iCs/>
                <w:lang w:eastAsia="en-US"/>
              </w:rPr>
            </w:pPr>
          </w:p>
          <w:p w14:paraId="5B4827A4" w14:textId="77777777" w:rsidR="005B22F2" w:rsidRPr="00B718AE" w:rsidRDefault="005B22F2" w:rsidP="00780A4B">
            <w:pPr>
              <w:jc w:val="both"/>
              <w:rPr>
                <w:rFonts w:ascii="Noto Sans" w:hAnsi="Noto Sans" w:cs="Noto Sans"/>
                <w:b/>
                <w:bCs/>
                <w:iCs/>
                <w:lang w:eastAsia="en-US"/>
              </w:rPr>
            </w:pPr>
            <w:r w:rsidRPr="00B718AE">
              <w:rPr>
                <w:rFonts w:ascii="Noto Sans" w:hAnsi="Noto Sans" w:cs="Noto Sans"/>
                <w:b/>
                <w:bCs/>
                <w:iCs/>
                <w:lang w:eastAsia="en-US"/>
              </w:rPr>
              <w:t>Deliverables</w:t>
            </w:r>
          </w:p>
          <w:p w14:paraId="7A25A96C" w14:textId="7196C4BA" w:rsidR="005B22F2" w:rsidRPr="00B718AE" w:rsidRDefault="00222BF3" w:rsidP="00A66C3B">
            <w:pPr>
              <w:pStyle w:val="ListParagraph"/>
              <w:numPr>
                <w:ilvl w:val="0"/>
                <w:numId w:val="12"/>
              </w:numPr>
              <w:jc w:val="both"/>
              <w:rPr>
                <w:rFonts w:ascii="Noto Sans" w:hAnsi="Noto Sans" w:cs="Noto Sans"/>
                <w:iCs/>
                <w:lang w:eastAsia="en-US"/>
              </w:rPr>
            </w:pPr>
            <w:r>
              <w:rPr>
                <w:rFonts w:ascii="Noto Sans" w:hAnsi="Noto Sans" w:cs="Noto Sans"/>
                <w:iCs/>
                <w:lang w:eastAsia="en-US"/>
              </w:rPr>
              <w:t xml:space="preserve">One </w:t>
            </w:r>
            <w:r w:rsidR="005B22F2" w:rsidRPr="00B718AE">
              <w:rPr>
                <w:rFonts w:ascii="Noto Sans" w:hAnsi="Noto Sans" w:cs="Noto Sans"/>
                <w:iCs/>
                <w:lang w:eastAsia="en-US"/>
              </w:rPr>
              <w:t>Online Course Content on Governance &amp; Structure</w:t>
            </w:r>
            <w:r w:rsidR="0054210E" w:rsidRPr="00B718AE">
              <w:rPr>
                <w:rFonts w:ascii="Noto Sans" w:hAnsi="Noto Sans" w:cs="Noto Sans"/>
                <w:iCs/>
                <w:lang w:eastAsia="en-US"/>
              </w:rPr>
              <w:t xml:space="preserve"> </w:t>
            </w:r>
            <w:r>
              <w:rPr>
                <w:rFonts w:ascii="Noto Sans" w:hAnsi="Noto Sans" w:cs="Noto Sans"/>
                <w:iCs/>
                <w:lang w:eastAsia="en-US"/>
              </w:rPr>
              <w:t>(60-</w:t>
            </w:r>
            <w:r w:rsidR="0054210E" w:rsidRPr="00B718AE">
              <w:rPr>
                <w:rFonts w:ascii="Noto Sans" w:hAnsi="Noto Sans" w:cs="Noto Sans"/>
                <w:iCs/>
                <w:lang w:eastAsia="en-US"/>
              </w:rPr>
              <w:t>90 min</w:t>
            </w:r>
            <w:r>
              <w:rPr>
                <w:rFonts w:ascii="Noto Sans" w:hAnsi="Noto Sans" w:cs="Noto Sans"/>
                <w:iCs/>
                <w:lang w:eastAsia="en-US"/>
              </w:rPr>
              <w:t>)</w:t>
            </w:r>
          </w:p>
          <w:p w14:paraId="11E19530" w14:textId="0FA34793" w:rsidR="005B22F2" w:rsidRDefault="005B22F2" w:rsidP="00A66C3B">
            <w:pPr>
              <w:pStyle w:val="ListParagraph"/>
              <w:numPr>
                <w:ilvl w:val="0"/>
                <w:numId w:val="12"/>
              </w:numPr>
              <w:jc w:val="both"/>
              <w:rPr>
                <w:rFonts w:ascii="Noto Sans" w:hAnsi="Noto Sans" w:cs="Noto Sans"/>
                <w:iCs/>
                <w:lang w:eastAsia="en-US"/>
              </w:rPr>
            </w:pPr>
            <w:r w:rsidRPr="00B718AE">
              <w:rPr>
                <w:rFonts w:ascii="Noto Sans" w:hAnsi="Noto Sans" w:cs="Noto Sans"/>
                <w:iCs/>
                <w:lang w:eastAsia="en-US"/>
              </w:rPr>
              <w:t>F2F Training Material</w:t>
            </w:r>
            <w:r w:rsidR="00222BF3">
              <w:rPr>
                <w:rFonts w:ascii="Noto Sans" w:hAnsi="Noto Sans" w:cs="Noto Sans"/>
                <w:iCs/>
                <w:lang w:eastAsia="en-US"/>
              </w:rPr>
              <w:t>s for each Governance &amp; Structure main area</w:t>
            </w:r>
            <w:r w:rsidRPr="00B718AE">
              <w:rPr>
                <w:rFonts w:ascii="Noto Sans" w:hAnsi="Noto Sans" w:cs="Noto Sans"/>
                <w:iCs/>
                <w:lang w:eastAsia="en-US"/>
              </w:rPr>
              <w:t xml:space="preserve"> with Facilitation Guidance on Governance &amp; Structure</w:t>
            </w:r>
            <w:r w:rsidR="0054210E" w:rsidRPr="00B718AE">
              <w:rPr>
                <w:rFonts w:ascii="Noto Sans" w:hAnsi="Noto Sans" w:cs="Noto Sans"/>
                <w:iCs/>
                <w:lang w:eastAsia="en-US"/>
              </w:rPr>
              <w:t xml:space="preserve"> which can be adapted to virtual delivery</w:t>
            </w:r>
          </w:p>
          <w:p w14:paraId="578D4670" w14:textId="5850A382" w:rsidR="00775306" w:rsidRDefault="00775306" w:rsidP="00A66C3B">
            <w:pPr>
              <w:pStyle w:val="ListParagraph"/>
              <w:numPr>
                <w:ilvl w:val="0"/>
                <w:numId w:val="12"/>
              </w:numPr>
              <w:jc w:val="both"/>
              <w:rPr>
                <w:rFonts w:ascii="Noto Sans" w:hAnsi="Noto Sans" w:cs="Noto Sans"/>
                <w:iCs/>
                <w:lang w:eastAsia="en-US"/>
              </w:rPr>
            </w:pPr>
            <w:r>
              <w:rPr>
                <w:rFonts w:ascii="Noto Sans" w:hAnsi="Noto Sans" w:cs="Noto Sans"/>
                <w:iCs/>
                <w:lang w:eastAsia="en-US"/>
              </w:rPr>
              <w:t xml:space="preserve">Support to 2 F2F workshops delivery </w:t>
            </w:r>
          </w:p>
          <w:p w14:paraId="51703A05" w14:textId="77777777" w:rsidR="00931A7E" w:rsidRDefault="00931A7E" w:rsidP="00A66C3B">
            <w:pPr>
              <w:pStyle w:val="ListParagraph"/>
              <w:numPr>
                <w:ilvl w:val="0"/>
                <w:numId w:val="12"/>
              </w:numPr>
              <w:jc w:val="both"/>
              <w:rPr>
                <w:rFonts w:ascii="Noto Sans" w:hAnsi="Noto Sans" w:cs="Noto Sans"/>
                <w:iCs/>
                <w:lang w:eastAsia="en-US"/>
              </w:rPr>
            </w:pPr>
            <w:r>
              <w:rPr>
                <w:rFonts w:ascii="Noto Sans" w:hAnsi="Noto Sans" w:cs="Noto Sans"/>
                <w:iCs/>
                <w:lang w:eastAsia="en-US"/>
              </w:rPr>
              <w:t xml:space="preserve">Each F2F resource will have: </w:t>
            </w:r>
          </w:p>
          <w:p w14:paraId="258C800D" w14:textId="77777777" w:rsidR="00931A7E" w:rsidRDefault="00931A7E" w:rsidP="00931A7E">
            <w:pPr>
              <w:pStyle w:val="ListParagraph"/>
              <w:numPr>
                <w:ilvl w:val="1"/>
                <w:numId w:val="4"/>
              </w:numPr>
              <w:jc w:val="both"/>
              <w:rPr>
                <w:rFonts w:ascii="Noto Sans" w:hAnsi="Noto Sans" w:cs="Noto Sans"/>
                <w:iCs/>
                <w:lang w:eastAsia="en-US"/>
              </w:rPr>
            </w:pPr>
            <w:r>
              <w:rPr>
                <w:rFonts w:ascii="Noto Sans" w:hAnsi="Noto Sans" w:cs="Noto Sans"/>
                <w:iCs/>
                <w:lang w:eastAsia="en-US"/>
              </w:rPr>
              <w:t xml:space="preserve">PowerPoint slide deck (if required), </w:t>
            </w:r>
          </w:p>
          <w:p w14:paraId="140BDBB7" w14:textId="575D1A6E" w:rsidR="00931A7E" w:rsidRDefault="00931A7E" w:rsidP="00931A7E">
            <w:pPr>
              <w:pStyle w:val="ListParagraph"/>
              <w:numPr>
                <w:ilvl w:val="1"/>
                <w:numId w:val="4"/>
              </w:numPr>
              <w:jc w:val="both"/>
              <w:rPr>
                <w:rFonts w:ascii="Noto Sans" w:hAnsi="Noto Sans" w:cs="Noto Sans"/>
                <w:iCs/>
                <w:lang w:eastAsia="en-US"/>
              </w:rPr>
            </w:pPr>
            <w:r>
              <w:rPr>
                <w:rFonts w:ascii="Noto Sans" w:hAnsi="Noto Sans" w:cs="Noto Sans"/>
                <w:iCs/>
                <w:lang w:eastAsia="en-US"/>
              </w:rPr>
              <w:t>Facilitation guide including session outline</w:t>
            </w:r>
          </w:p>
          <w:p w14:paraId="6E222ACB" w14:textId="7A2AEC3A" w:rsidR="00775306" w:rsidRPr="00775306" w:rsidRDefault="00931A7E" w:rsidP="00775306">
            <w:pPr>
              <w:pStyle w:val="ListParagraph"/>
              <w:numPr>
                <w:ilvl w:val="1"/>
                <w:numId w:val="4"/>
              </w:numPr>
              <w:jc w:val="both"/>
              <w:rPr>
                <w:rFonts w:ascii="Noto Sans" w:hAnsi="Noto Sans" w:cs="Noto Sans"/>
                <w:iCs/>
                <w:lang w:eastAsia="en-US"/>
              </w:rPr>
            </w:pPr>
            <w:r>
              <w:rPr>
                <w:rFonts w:ascii="Noto Sans" w:hAnsi="Noto Sans" w:cs="Noto Sans"/>
                <w:iCs/>
                <w:lang w:eastAsia="en-US"/>
              </w:rPr>
              <w:t>Activities and handouts (if required)</w:t>
            </w:r>
          </w:p>
          <w:p w14:paraId="16251D25" w14:textId="77777777" w:rsidR="005B22F2" w:rsidRPr="00B718AE" w:rsidRDefault="005B22F2" w:rsidP="00780A4B">
            <w:pPr>
              <w:jc w:val="both"/>
              <w:rPr>
                <w:rFonts w:ascii="Noto Sans" w:hAnsi="Noto Sans" w:cs="Noto Sans"/>
                <w:iCs/>
                <w:lang w:eastAsia="en-US"/>
              </w:rPr>
            </w:pPr>
          </w:p>
          <w:p w14:paraId="28DBCB97" w14:textId="77777777" w:rsidR="005B22F2" w:rsidRPr="00B718AE" w:rsidRDefault="005B22F2" w:rsidP="00780A4B">
            <w:pPr>
              <w:jc w:val="both"/>
              <w:rPr>
                <w:rFonts w:ascii="Noto Sans" w:hAnsi="Noto Sans" w:cs="Noto Sans"/>
                <w:b/>
                <w:bCs/>
                <w:iCs/>
                <w:lang w:eastAsia="en-US"/>
              </w:rPr>
            </w:pPr>
            <w:r w:rsidRPr="00B718AE">
              <w:rPr>
                <w:rFonts w:ascii="Noto Sans" w:hAnsi="Noto Sans" w:cs="Noto Sans"/>
                <w:b/>
                <w:bCs/>
                <w:iCs/>
                <w:lang w:eastAsia="en-US"/>
              </w:rPr>
              <w:t>Timeline</w:t>
            </w:r>
          </w:p>
          <w:p w14:paraId="131E2DB6" w14:textId="6DD168C7" w:rsidR="005B22F2" w:rsidRPr="00B718AE" w:rsidRDefault="005B22F2" w:rsidP="00A66C3B">
            <w:pPr>
              <w:pStyle w:val="ListParagraph"/>
              <w:numPr>
                <w:ilvl w:val="0"/>
                <w:numId w:val="13"/>
              </w:numPr>
              <w:jc w:val="both"/>
              <w:rPr>
                <w:rFonts w:ascii="Noto Sans" w:hAnsi="Noto Sans" w:cs="Noto Sans"/>
                <w:iCs/>
                <w:lang w:eastAsia="en-US"/>
              </w:rPr>
            </w:pPr>
            <w:r w:rsidRPr="00B718AE">
              <w:rPr>
                <w:rFonts w:ascii="Noto Sans" w:hAnsi="Noto Sans" w:cs="Noto Sans"/>
                <w:iCs/>
                <w:lang w:eastAsia="en-US"/>
              </w:rPr>
              <w:t xml:space="preserve">Consultations to take place: </w:t>
            </w:r>
            <w:r w:rsidR="00F65819">
              <w:rPr>
                <w:rFonts w:ascii="Noto Sans" w:hAnsi="Noto Sans" w:cs="Noto Sans"/>
                <w:iCs/>
                <w:lang w:eastAsia="en-US"/>
              </w:rPr>
              <w:t>September</w:t>
            </w:r>
            <w:r w:rsidRPr="00B718AE">
              <w:rPr>
                <w:rFonts w:ascii="Noto Sans" w:hAnsi="Noto Sans" w:cs="Noto Sans"/>
                <w:iCs/>
                <w:lang w:eastAsia="en-US"/>
              </w:rPr>
              <w:t xml:space="preserve"> 2023</w:t>
            </w:r>
          </w:p>
          <w:p w14:paraId="58A81D97" w14:textId="03026BDF" w:rsidR="005B22F2" w:rsidRPr="00F65819" w:rsidRDefault="005B22F2" w:rsidP="00F65819">
            <w:pPr>
              <w:pStyle w:val="ListParagraph"/>
              <w:numPr>
                <w:ilvl w:val="0"/>
                <w:numId w:val="13"/>
              </w:numPr>
              <w:jc w:val="both"/>
              <w:rPr>
                <w:rFonts w:ascii="Noto Sans" w:hAnsi="Noto Sans" w:cs="Noto Sans"/>
                <w:iCs/>
                <w:lang w:eastAsia="en-US"/>
              </w:rPr>
            </w:pPr>
            <w:r w:rsidRPr="00B718AE">
              <w:rPr>
                <w:rFonts w:ascii="Noto Sans" w:hAnsi="Noto Sans" w:cs="Noto Sans"/>
                <w:iCs/>
                <w:lang w:eastAsia="en-US"/>
              </w:rPr>
              <w:t xml:space="preserve">Final Delivery of </w:t>
            </w:r>
            <w:r w:rsidR="00931A7E">
              <w:rPr>
                <w:rFonts w:ascii="Noto Sans" w:hAnsi="Noto Sans" w:cs="Noto Sans"/>
                <w:iCs/>
                <w:lang w:eastAsia="en-US"/>
              </w:rPr>
              <w:t xml:space="preserve">Learning </w:t>
            </w:r>
            <w:r w:rsidR="00F65819">
              <w:rPr>
                <w:rFonts w:ascii="Noto Sans" w:hAnsi="Noto Sans" w:cs="Noto Sans"/>
                <w:iCs/>
                <w:lang w:eastAsia="en-US"/>
              </w:rPr>
              <w:t xml:space="preserve">Materials &amp; </w:t>
            </w:r>
            <w:r w:rsidR="00931A7E" w:rsidRPr="00F65819">
              <w:rPr>
                <w:rFonts w:ascii="Noto Sans" w:hAnsi="Noto Sans" w:cs="Noto Sans"/>
                <w:iCs/>
                <w:lang w:eastAsia="en-US"/>
              </w:rPr>
              <w:t xml:space="preserve">Resources </w:t>
            </w:r>
            <w:r w:rsidRPr="00F65819">
              <w:rPr>
                <w:rFonts w:ascii="Noto Sans" w:hAnsi="Noto Sans" w:cs="Noto Sans"/>
                <w:iCs/>
                <w:lang w:eastAsia="en-US"/>
              </w:rPr>
              <w:t>by Mid December 2023</w:t>
            </w:r>
          </w:p>
          <w:p w14:paraId="3F1B56BF" w14:textId="66067B7C" w:rsidR="00F65819" w:rsidRDefault="00F65819" w:rsidP="00A66C3B">
            <w:pPr>
              <w:pStyle w:val="ListParagraph"/>
              <w:numPr>
                <w:ilvl w:val="0"/>
                <w:numId w:val="13"/>
              </w:numPr>
              <w:jc w:val="both"/>
              <w:rPr>
                <w:rFonts w:ascii="Noto Sans" w:hAnsi="Noto Sans" w:cs="Noto Sans"/>
                <w:iCs/>
                <w:lang w:eastAsia="en-US"/>
              </w:rPr>
            </w:pPr>
            <w:r>
              <w:rPr>
                <w:rFonts w:ascii="Noto Sans" w:hAnsi="Noto Sans" w:cs="Noto Sans"/>
                <w:iCs/>
                <w:lang w:eastAsia="en-US"/>
              </w:rPr>
              <w:t>Support of delivery of Training &amp; Facilitation will be requested in 2024.</w:t>
            </w:r>
          </w:p>
          <w:p w14:paraId="43D5FDD3" w14:textId="77777777" w:rsidR="006D7A47" w:rsidRDefault="006D7A47" w:rsidP="006D7A47">
            <w:pPr>
              <w:jc w:val="both"/>
              <w:rPr>
                <w:rFonts w:ascii="Noto Sans" w:hAnsi="Noto Sans" w:cs="Noto Sans"/>
                <w:iCs/>
                <w:lang w:eastAsia="en-US"/>
              </w:rPr>
            </w:pPr>
          </w:p>
          <w:p w14:paraId="785FE550" w14:textId="77777777" w:rsidR="006D7A47" w:rsidRDefault="006D7A47" w:rsidP="006D7A47">
            <w:pPr>
              <w:jc w:val="both"/>
              <w:rPr>
                <w:rFonts w:ascii="Noto Sans" w:hAnsi="Noto Sans" w:cs="Noto Sans"/>
                <w:b/>
                <w:bCs/>
                <w:iCs/>
                <w:lang w:eastAsia="en-US"/>
              </w:rPr>
            </w:pPr>
            <w:r w:rsidRPr="00931A7E">
              <w:rPr>
                <w:rFonts w:ascii="Noto Sans" w:hAnsi="Noto Sans" w:cs="Noto Sans"/>
                <w:b/>
                <w:bCs/>
                <w:iCs/>
                <w:lang w:eastAsia="en-US"/>
              </w:rPr>
              <w:t>Project Budget</w:t>
            </w:r>
          </w:p>
          <w:p w14:paraId="1A884237" w14:textId="77777777" w:rsidR="0044529D" w:rsidRDefault="006D7A47" w:rsidP="45822639">
            <w:pPr>
              <w:jc w:val="both"/>
              <w:rPr>
                <w:rFonts w:ascii="Noto Sans" w:hAnsi="Noto Sans" w:cs="Noto Sans"/>
                <w:lang w:eastAsia="en-US"/>
              </w:rPr>
            </w:pPr>
            <w:r w:rsidRPr="45822639">
              <w:rPr>
                <w:rFonts w:ascii="Noto Sans" w:hAnsi="Noto Sans" w:cs="Noto Sans"/>
                <w:lang w:eastAsia="en-US"/>
              </w:rPr>
              <w:t xml:space="preserve">Maximum of </w:t>
            </w:r>
            <w:r w:rsidR="00A66C3B">
              <w:rPr>
                <w:rFonts w:ascii="Noto Sans" w:hAnsi="Noto Sans" w:cs="Noto Sans"/>
                <w:lang w:eastAsia="en-US"/>
              </w:rPr>
              <w:t>$10,000</w:t>
            </w:r>
            <w:r w:rsidRPr="45822639">
              <w:rPr>
                <w:rFonts w:ascii="Noto Sans" w:hAnsi="Noto Sans" w:cs="Noto Sans"/>
                <w:lang w:eastAsia="en-US"/>
              </w:rPr>
              <w:t xml:space="preserve">. </w:t>
            </w:r>
          </w:p>
          <w:p w14:paraId="23192DFB" w14:textId="1DBA98E5" w:rsidR="00C7523D" w:rsidRDefault="006D7A47" w:rsidP="45822639">
            <w:pPr>
              <w:jc w:val="both"/>
              <w:rPr>
                <w:rFonts w:ascii="Noto Sans" w:hAnsi="Noto Sans" w:cs="Noto Sans"/>
                <w:lang w:eastAsia="en-US"/>
              </w:rPr>
            </w:pPr>
            <w:r w:rsidRPr="45822639">
              <w:rPr>
                <w:rFonts w:ascii="Noto Sans" w:hAnsi="Noto Sans" w:cs="Noto Sans"/>
                <w:lang w:eastAsia="en-US"/>
              </w:rPr>
              <w:t xml:space="preserve">Cost and value for money will be a consideration in the </w:t>
            </w:r>
            <w:r w:rsidR="00931A7E" w:rsidRPr="45822639">
              <w:rPr>
                <w:rFonts w:ascii="Noto Sans" w:hAnsi="Noto Sans" w:cs="Noto Sans"/>
                <w:lang w:eastAsia="en-US"/>
              </w:rPr>
              <w:t>selection</w:t>
            </w:r>
            <w:r w:rsidRPr="45822639">
              <w:rPr>
                <w:rFonts w:ascii="Noto Sans" w:hAnsi="Noto Sans" w:cs="Noto Sans"/>
                <w:lang w:eastAsia="en-US"/>
              </w:rPr>
              <w:t xml:space="preserve"> of the successful bid. </w:t>
            </w:r>
          </w:p>
          <w:p w14:paraId="07CC4808" w14:textId="0381A010" w:rsidR="006D7A47" w:rsidRPr="00B718AE" w:rsidRDefault="00C7523D" w:rsidP="45822639">
            <w:pPr>
              <w:jc w:val="both"/>
              <w:rPr>
                <w:rFonts w:ascii="Noto Sans" w:hAnsi="Noto Sans" w:cs="Noto Sans"/>
                <w:lang w:eastAsia="en-US"/>
              </w:rPr>
            </w:pPr>
            <w:r>
              <w:rPr>
                <w:rFonts w:ascii="Noto Sans" w:hAnsi="Noto Sans" w:cs="Noto Sans"/>
                <w:lang w:eastAsia="en-US"/>
              </w:rPr>
              <w:t xml:space="preserve">If the consultant will be required to travel to deliver F2F workshops, </w:t>
            </w:r>
            <w:r w:rsidR="0044529D">
              <w:rPr>
                <w:rFonts w:ascii="Noto Sans" w:hAnsi="Noto Sans" w:cs="Noto Sans"/>
                <w:lang w:eastAsia="en-US"/>
              </w:rPr>
              <w:t xml:space="preserve">then </w:t>
            </w:r>
            <w:r>
              <w:rPr>
                <w:rFonts w:ascii="Noto Sans" w:hAnsi="Noto Sans" w:cs="Noto Sans"/>
                <w:lang w:eastAsia="en-US"/>
              </w:rPr>
              <w:t>t</w:t>
            </w:r>
            <w:r w:rsidR="00A66C3B">
              <w:rPr>
                <w:rFonts w:ascii="Noto Sans" w:hAnsi="Noto Sans" w:cs="Noto Sans"/>
                <w:lang w:eastAsia="en-US"/>
              </w:rPr>
              <w:t>ravel and accommodation</w:t>
            </w:r>
            <w:r>
              <w:rPr>
                <w:rFonts w:ascii="Noto Sans" w:hAnsi="Noto Sans" w:cs="Noto Sans"/>
                <w:lang w:eastAsia="en-US"/>
              </w:rPr>
              <w:t xml:space="preserve"> will be covered by Save the Children.</w:t>
            </w:r>
          </w:p>
        </w:tc>
      </w:tr>
      <w:bookmarkEnd w:id="0"/>
    </w:tbl>
    <w:p w14:paraId="3E1B66D8" w14:textId="5D63E5B9" w:rsidR="009F0354" w:rsidRPr="00931A7E" w:rsidRDefault="009F0354" w:rsidP="006C1E39">
      <w:pPr>
        <w:jc w:val="both"/>
        <w:rPr>
          <w:rStyle w:val="SubtleEmphasis"/>
          <w:rFonts w:ascii="Noto Sans" w:hAnsi="Noto Sans" w:cs="Noto Sans"/>
          <w:i w:val="0"/>
          <w:color w:val="auto"/>
          <w:lang w:eastAsia="en-US"/>
        </w:rPr>
      </w:pPr>
    </w:p>
    <w:p w14:paraId="233F6A0D" w14:textId="2B5C2449" w:rsidR="000875D9" w:rsidRPr="004B7FE0" w:rsidRDefault="000875D9" w:rsidP="000875D9">
      <w:pPr>
        <w:jc w:val="both"/>
        <w:rPr>
          <w:rFonts w:ascii="Noto Sans" w:hAnsi="Noto Sans" w:cs="Noto Sans"/>
          <w:iCs/>
          <w:sz w:val="28"/>
          <w:szCs w:val="28"/>
          <w:u w:val="single"/>
          <w:lang w:eastAsia="en-US"/>
        </w:rPr>
      </w:pPr>
      <w:r w:rsidRPr="00931A7E">
        <w:rPr>
          <w:rFonts w:ascii="Noto Sans" w:hAnsi="Noto Sans" w:cs="Noto Sans"/>
          <w:b/>
          <w:bCs/>
          <w:iCs/>
          <w:sz w:val="28"/>
          <w:szCs w:val="28"/>
          <w:u w:val="single"/>
          <w:lang w:eastAsia="en-US"/>
        </w:rPr>
        <w:t>Safeguarding</w:t>
      </w:r>
      <w:r w:rsidRPr="00931A7E">
        <w:rPr>
          <w:rFonts w:ascii="Noto Sans" w:hAnsi="Noto Sans" w:cs="Noto Sans"/>
          <w:iCs/>
          <w:sz w:val="28"/>
          <w:szCs w:val="28"/>
          <w:u w:val="single"/>
          <w:lang w:eastAsia="en-US"/>
        </w:rPr>
        <w:t> </w:t>
      </w:r>
    </w:p>
    <w:p w14:paraId="347AEBA2" w14:textId="72251B18" w:rsidR="000875D9" w:rsidRPr="00931A7E" w:rsidRDefault="000875D9" w:rsidP="000875D9">
      <w:pPr>
        <w:jc w:val="both"/>
        <w:rPr>
          <w:rFonts w:ascii="Noto Sans" w:hAnsi="Noto Sans" w:cs="Noto Sans"/>
          <w:iCs/>
          <w:lang w:eastAsia="en-US"/>
        </w:rPr>
      </w:pPr>
      <w:r w:rsidRPr="00931A7E">
        <w:rPr>
          <w:rFonts w:ascii="Noto Sans" w:hAnsi="Noto Sans" w:cs="Noto Sans"/>
          <w:iCs/>
          <w:lang w:eastAsia="en-US"/>
        </w:rPr>
        <w:t>The child safeguarding level for this engagement is Level 0.   The consultant will be required to deliver the service in a way that reflects Save the Children’s commitment to safeguarding children in accordance with the Child Safeguarding Policy. </w:t>
      </w:r>
    </w:p>
    <w:p w14:paraId="262D3E86" w14:textId="30C4653C" w:rsidR="000875D9" w:rsidRPr="00931A7E" w:rsidRDefault="000875D9" w:rsidP="000875D9">
      <w:pPr>
        <w:jc w:val="both"/>
        <w:rPr>
          <w:rFonts w:ascii="Noto Sans" w:hAnsi="Noto Sans" w:cs="Noto Sans"/>
          <w:iCs/>
          <w:lang w:eastAsia="en-US"/>
        </w:rPr>
      </w:pPr>
    </w:p>
    <w:p w14:paraId="796C7E5E" w14:textId="503C4806" w:rsidR="000875D9" w:rsidRPr="00931A7E" w:rsidRDefault="000875D9" w:rsidP="000875D9">
      <w:pPr>
        <w:jc w:val="both"/>
        <w:rPr>
          <w:rFonts w:ascii="Noto Sans" w:hAnsi="Noto Sans" w:cs="Noto Sans"/>
          <w:iCs/>
          <w:lang w:eastAsia="en-US"/>
        </w:rPr>
      </w:pPr>
      <w:r w:rsidRPr="00931A7E">
        <w:rPr>
          <w:rFonts w:ascii="Noto Sans" w:hAnsi="Noto Sans" w:cs="Noto Sans"/>
          <w:iCs/>
          <w:lang w:eastAsia="en-US"/>
        </w:rPr>
        <w:t>The consultant must also ensure they adhere to S</w:t>
      </w:r>
      <w:r w:rsidR="00752D00">
        <w:rPr>
          <w:rFonts w:ascii="Noto Sans" w:hAnsi="Noto Sans" w:cs="Noto Sans"/>
          <w:iCs/>
          <w:lang w:eastAsia="en-US"/>
        </w:rPr>
        <w:t>ave the Children</w:t>
      </w:r>
      <w:r w:rsidRPr="00931A7E">
        <w:rPr>
          <w:rFonts w:ascii="Noto Sans" w:hAnsi="Noto Sans" w:cs="Noto Sans"/>
          <w:iCs/>
          <w:lang w:eastAsia="en-US"/>
        </w:rPr>
        <w:t xml:space="preserve">’s Prevention of Sexual Exploitation and Abuse policy. Save the Children has a zero tolerance policy for exploitation and abuse committed against the populations and partners we serve.  </w:t>
      </w:r>
    </w:p>
    <w:p w14:paraId="5CABCBC3" w14:textId="77777777" w:rsidR="00EA44E9" w:rsidRDefault="00EA44E9" w:rsidP="000875D9">
      <w:pPr>
        <w:jc w:val="both"/>
        <w:rPr>
          <w:rFonts w:ascii="Noto Sans" w:hAnsi="Noto Sans" w:cs="Noto Sans"/>
          <w:b/>
          <w:bCs/>
          <w:iCs/>
          <w:lang w:eastAsia="en-US"/>
        </w:rPr>
      </w:pPr>
    </w:p>
    <w:p w14:paraId="58D9F818" w14:textId="77777777" w:rsidR="00F65819" w:rsidRDefault="00F65819" w:rsidP="000875D9">
      <w:pPr>
        <w:jc w:val="both"/>
        <w:rPr>
          <w:rFonts w:ascii="Noto Sans" w:hAnsi="Noto Sans" w:cs="Noto Sans"/>
          <w:b/>
          <w:bCs/>
          <w:iCs/>
          <w:lang w:eastAsia="en-US"/>
        </w:rPr>
      </w:pPr>
    </w:p>
    <w:p w14:paraId="1906D8D4" w14:textId="77777777" w:rsidR="00F65819" w:rsidRDefault="00F65819" w:rsidP="000875D9">
      <w:pPr>
        <w:jc w:val="both"/>
        <w:rPr>
          <w:rFonts w:ascii="Noto Sans" w:hAnsi="Noto Sans" w:cs="Noto Sans"/>
          <w:b/>
          <w:bCs/>
          <w:iCs/>
          <w:lang w:eastAsia="en-US"/>
        </w:rPr>
      </w:pPr>
    </w:p>
    <w:p w14:paraId="73DCF62E" w14:textId="77777777" w:rsidR="00F65819" w:rsidRDefault="00F65819" w:rsidP="000875D9">
      <w:pPr>
        <w:jc w:val="both"/>
        <w:rPr>
          <w:rFonts w:ascii="Noto Sans" w:hAnsi="Noto Sans" w:cs="Noto Sans"/>
          <w:b/>
          <w:bCs/>
          <w:iCs/>
          <w:lang w:eastAsia="en-US"/>
        </w:rPr>
      </w:pPr>
    </w:p>
    <w:p w14:paraId="05DC051C" w14:textId="77777777" w:rsidR="00F65819" w:rsidRDefault="00F65819" w:rsidP="000875D9">
      <w:pPr>
        <w:jc w:val="both"/>
        <w:rPr>
          <w:rFonts w:ascii="Noto Sans" w:hAnsi="Noto Sans" w:cs="Noto Sans"/>
          <w:b/>
          <w:bCs/>
          <w:iCs/>
          <w:lang w:eastAsia="en-US"/>
        </w:rPr>
      </w:pPr>
    </w:p>
    <w:p w14:paraId="34EBE4AB" w14:textId="77777777" w:rsidR="00F65819" w:rsidRDefault="00F65819" w:rsidP="000875D9">
      <w:pPr>
        <w:jc w:val="both"/>
        <w:rPr>
          <w:rFonts w:ascii="Noto Sans" w:hAnsi="Noto Sans" w:cs="Noto Sans"/>
          <w:b/>
          <w:bCs/>
          <w:iCs/>
          <w:lang w:eastAsia="en-US"/>
        </w:rPr>
      </w:pPr>
    </w:p>
    <w:p w14:paraId="7FAE5C65" w14:textId="77777777" w:rsidR="00F65819" w:rsidRDefault="00F65819" w:rsidP="000875D9">
      <w:pPr>
        <w:jc w:val="both"/>
        <w:rPr>
          <w:rFonts w:ascii="Noto Sans" w:hAnsi="Noto Sans" w:cs="Noto Sans"/>
          <w:b/>
          <w:bCs/>
          <w:iCs/>
          <w:lang w:eastAsia="en-US"/>
        </w:rPr>
      </w:pPr>
    </w:p>
    <w:p w14:paraId="411D23BB" w14:textId="77777777" w:rsidR="00F65819" w:rsidRPr="00931A7E" w:rsidRDefault="00F65819" w:rsidP="000875D9">
      <w:pPr>
        <w:jc w:val="both"/>
        <w:rPr>
          <w:rFonts w:ascii="Noto Sans" w:hAnsi="Noto Sans" w:cs="Noto Sans"/>
          <w:b/>
          <w:bCs/>
          <w:iCs/>
          <w:lang w:eastAsia="en-US"/>
        </w:rPr>
      </w:pPr>
    </w:p>
    <w:p w14:paraId="43515BE1" w14:textId="0D426A7B" w:rsidR="000875D9" w:rsidRPr="00931A7E" w:rsidRDefault="00EA44E9" w:rsidP="000875D9">
      <w:pPr>
        <w:jc w:val="both"/>
        <w:rPr>
          <w:rFonts w:ascii="Noto Sans" w:hAnsi="Noto Sans" w:cs="Noto Sans"/>
          <w:b/>
          <w:bCs/>
          <w:iCs/>
          <w:lang w:eastAsia="en-US"/>
        </w:rPr>
      </w:pPr>
      <w:r w:rsidRPr="00931A7E">
        <w:rPr>
          <w:rFonts w:ascii="Noto Sans" w:hAnsi="Noto Sans" w:cs="Noto Sans"/>
          <w:b/>
          <w:bCs/>
          <w:iCs/>
          <w:lang w:eastAsia="en-US"/>
        </w:rPr>
        <w:t xml:space="preserve">Payment </w:t>
      </w:r>
      <w:r w:rsidR="000875D9" w:rsidRPr="00931A7E">
        <w:rPr>
          <w:rFonts w:ascii="Noto Sans" w:hAnsi="Noto Sans" w:cs="Noto Sans"/>
          <w:b/>
          <w:bCs/>
          <w:iCs/>
          <w:lang w:eastAsia="en-US"/>
        </w:rPr>
        <w:t> </w:t>
      </w:r>
    </w:p>
    <w:p w14:paraId="5C70E0E4" w14:textId="26DF1C4B" w:rsidR="000875D9" w:rsidRPr="00931A7E" w:rsidRDefault="000875D9" w:rsidP="006C1E39">
      <w:pPr>
        <w:jc w:val="both"/>
        <w:rPr>
          <w:rFonts w:ascii="Noto Sans" w:hAnsi="Noto Sans" w:cs="Noto Sans"/>
          <w:iCs/>
          <w:lang w:eastAsia="en-US"/>
        </w:rPr>
      </w:pPr>
      <w:r w:rsidRPr="00931A7E">
        <w:rPr>
          <w:rFonts w:ascii="Noto Sans" w:hAnsi="Noto Sans" w:cs="Noto Sans"/>
          <w:iCs/>
          <w:lang w:eastAsia="en-US"/>
        </w:rPr>
        <w:t>The instalments will be agreed upon at negotiation stage.  </w:t>
      </w:r>
    </w:p>
    <w:p w14:paraId="03BADB35" w14:textId="77777777" w:rsidR="00573609" w:rsidRPr="00931A7E" w:rsidRDefault="00573609" w:rsidP="006C1E39">
      <w:pPr>
        <w:jc w:val="both"/>
        <w:rPr>
          <w:rFonts w:ascii="Noto Sans" w:hAnsi="Noto Sans" w:cs="Noto Sans"/>
          <w:iCs/>
          <w:lang w:eastAsia="en-US"/>
        </w:rPr>
      </w:pPr>
    </w:p>
    <w:p w14:paraId="4D40B619" w14:textId="60646F13" w:rsidR="00573609" w:rsidRPr="00931A7E" w:rsidRDefault="00573609" w:rsidP="00573609">
      <w:pPr>
        <w:rPr>
          <w:rFonts w:ascii="Noto Sans" w:hAnsi="Noto Sans" w:cs="Noto Sans"/>
          <w:b/>
        </w:rPr>
      </w:pPr>
      <w:r w:rsidRPr="00931A7E">
        <w:rPr>
          <w:rFonts w:ascii="Noto Sans" w:hAnsi="Noto Sans" w:cs="Noto Sans"/>
          <w:b/>
        </w:rPr>
        <w:t>Please provide your proposed cost in the table below.</w:t>
      </w:r>
    </w:p>
    <w:p w14:paraId="4696CB4D" w14:textId="77777777" w:rsidR="00573609" w:rsidRPr="00931A7E" w:rsidRDefault="00573609" w:rsidP="00573609">
      <w:pPr>
        <w:rPr>
          <w:rFonts w:ascii="Noto Sans" w:hAnsi="Noto Sans" w:cs="Noto San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620"/>
        <w:gridCol w:w="1620"/>
        <w:gridCol w:w="3600"/>
      </w:tblGrid>
      <w:tr w:rsidR="00573609" w:rsidRPr="006D7A47" w14:paraId="1247B40B" w14:textId="77777777" w:rsidTr="00573609">
        <w:tc>
          <w:tcPr>
            <w:tcW w:w="2520" w:type="dxa"/>
            <w:tcBorders>
              <w:top w:val="single" w:sz="4" w:space="0" w:color="auto"/>
              <w:left w:val="single" w:sz="4" w:space="0" w:color="auto"/>
              <w:bottom w:val="single" w:sz="4" w:space="0" w:color="auto"/>
              <w:right w:val="single" w:sz="4" w:space="0" w:color="auto"/>
            </w:tcBorders>
            <w:shd w:val="clear" w:color="auto" w:fill="FC4C02" w:themeFill="accent1"/>
            <w:hideMark/>
          </w:tcPr>
          <w:p w14:paraId="22022A3B" w14:textId="77777777" w:rsidR="00573609" w:rsidRPr="00931A7E" w:rsidRDefault="00573609">
            <w:pPr>
              <w:jc w:val="center"/>
              <w:rPr>
                <w:rFonts w:ascii="Noto Sans" w:hAnsi="Noto Sans" w:cs="Noto Sans"/>
                <w:b/>
                <w:sz w:val="20"/>
              </w:rPr>
            </w:pPr>
            <w:r w:rsidRPr="00931A7E">
              <w:rPr>
                <w:rFonts w:ascii="Noto Sans" w:hAnsi="Noto Sans" w:cs="Noto Sans"/>
                <w:b/>
                <w:sz w:val="20"/>
              </w:rPr>
              <w:t>Work stage</w:t>
            </w:r>
          </w:p>
        </w:tc>
        <w:tc>
          <w:tcPr>
            <w:tcW w:w="1620" w:type="dxa"/>
            <w:tcBorders>
              <w:top w:val="single" w:sz="4" w:space="0" w:color="auto"/>
              <w:left w:val="single" w:sz="4" w:space="0" w:color="auto"/>
              <w:bottom w:val="single" w:sz="4" w:space="0" w:color="auto"/>
              <w:right w:val="single" w:sz="4" w:space="0" w:color="auto"/>
            </w:tcBorders>
            <w:shd w:val="clear" w:color="auto" w:fill="FC4C02" w:themeFill="accent1"/>
            <w:hideMark/>
          </w:tcPr>
          <w:p w14:paraId="481AEA6E" w14:textId="77777777" w:rsidR="00573609" w:rsidRPr="00931A7E" w:rsidRDefault="00573609">
            <w:pPr>
              <w:jc w:val="center"/>
              <w:rPr>
                <w:rFonts w:ascii="Noto Sans" w:hAnsi="Noto Sans" w:cs="Noto Sans"/>
                <w:b/>
                <w:sz w:val="20"/>
              </w:rPr>
            </w:pPr>
            <w:r w:rsidRPr="00931A7E">
              <w:rPr>
                <w:rFonts w:ascii="Noto Sans" w:hAnsi="Noto Sans" w:cs="Noto Sans"/>
                <w:b/>
                <w:sz w:val="20"/>
              </w:rPr>
              <w:t>Hourly and/or daily* rate</w:t>
            </w:r>
          </w:p>
        </w:tc>
        <w:tc>
          <w:tcPr>
            <w:tcW w:w="1620" w:type="dxa"/>
            <w:tcBorders>
              <w:top w:val="single" w:sz="4" w:space="0" w:color="auto"/>
              <w:left w:val="single" w:sz="4" w:space="0" w:color="auto"/>
              <w:bottom w:val="single" w:sz="4" w:space="0" w:color="auto"/>
              <w:right w:val="single" w:sz="4" w:space="0" w:color="auto"/>
            </w:tcBorders>
            <w:shd w:val="clear" w:color="auto" w:fill="FC4C02" w:themeFill="accent1"/>
            <w:hideMark/>
          </w:tcPr>
          <w:p w14:paraId="4BA0655D" w14:textId="77777777" w:rsidR="00573609" w:rsidRPr="00931A7E" w:rsidRDefault="00573609">
            <w:pPr>
              <w:jc w:val="center"/>
              <w:rPr>
                <w:rFonts w:ascii="Noto Sans" w:hAnsi="Noto Sans" w:cs="Noto Sans"/>
                <w:b/>
                <w:sz w:val="20"/>
              </w:rPr>
            </w:pPr>
            <w:r w:rsidRPr="00931A7E">
              <w:rPr>
                <w:rFonts w:ascii="Noto Sans" w:hAnsi="Noto Sans" w:cs="Noto Sans"/>
                <w:b/>
                <w:sz w:val="20"/>
              </w:rPr>
              <w:t>Proposed number of hours/days</w:t>
            </w:r>
          </w:p>
        </w:tc>
        <w:tc>
          <w:tcPr>
            <w:tcW w:w="3600" w:type="dxa"/>
            <w:tcBorders>
              <w:top w:val="single" w:sz="4" w:space="0" w:color="auto"/>
              <w:left w:val="single" w:sz="4" w:space="0" w:color="auto"/>
              <w:bottom w:val="single" w:sz="4" w:space="0" w:color="auto"/>
              <w:right w:val="single" w:sz="4" w:space="0" w:color="auto"/>
            </w:tcBorders>
            <w:shd w:val="clear" w:color="auto" w:fill="FC4C02" w:themeFill="accent1"/>
            <w:hideMark/>
          </w:tcPr>
          <w:p w14:paraId="635D6DBC" w14:textId="77777777" w:rsidR="00573609" w:rsidRPr="00931A7E" w:rsidRDefault="00573609">
            <w:pPr>
              <w:jc w:val="center"/>
              <w:rPr>
                <w:rFonts w:ascii="Noto Sans" w:hAnsi="Noto Sans" w:cs="Noto Sans"/>
                <w:b/>
                <w:sz w:val="20"/>
              </w:rPr>
            </w:pPr>
            <w:r w:rsidRPr="00931A7E">
              <w:rPr>
                <w:rFonts w:ascii="Noto Sans" w:hAnsi="Noto Sans" w:cs="Noto Sans"/>
                <w:b/>
                <w:sz w:val="20"/>
              </w:rPr>
              <w:t>Total cost</w:t>
            </w:r>
          </w:p>
        </w:tc>
      </w:tr>
      <w:tr w:rsidR="00573609" w:rsidRPr="006D7A47" w14:paraId="56C4E74E" w14:textId="77777777" w:rsidTr="00573609">
        <w:tc>
          <w:tcPr>
            <w:tcW w:w="2520" w:type="dxa"/>
            <w:tcBorders>
              <w:top w:val="single" w:sz="4" w:space="0" w:color="auto"/>
              <w:left w:val="single" w:sz="4" w:space="0" w:color="auto"/>
              <w:bottom w:val="single" w:sz="4" w:space="0" w:color="auto"/>
              <w:right w:val="single" w:sz="4" w:space="0" w:color="auto"/>
            </w:tcBorders>
          </w:tcPr>
          <w:p w14:paraId="63D2CF4E" w14:textId="77777777" w:rsidR="00573609" w:rsidRPr="00931A7E" w:rsidRDefault="00573609">
            <w:pPr>
              <w:rPr>
                <w:rFonts w:ascii="Noto Sans" w:hAnsi="Noto Sans" w:cs="Noto Sans"/>
                <w:szCs w:val="22"/>
                <w:highlight w:val="yellow"/>
              </w:rPr>
            </w:pPr>
          </w:p>
        </w:tc>
        <w:tc>
          <w:tcPr>
            <w:tcW w:w="1620" w:type="dxa"/>
            <w:tcBorders>
              <w:top w:val="single" w:sz="4" w:space="0" w:color="auto"/>
              <w:left w:val="single" w:sz="4" w:space="0" w:color="auto"/>
              <w:bottom w:val="single" w:sz="4" w:space="0" w:color="auto"/>
              <w:right w:val="single" w:sz="4" w:space="0" w:color="auto"/>
            </w:tcBorders>
          </w:tcPr>
          <w:p w14:paraId="2967BDDA" w14:textId="77777777" w:rsidR="00573609" w:rsidRPr="00931A7E" w:rsidRDefault="00573609">
            <w:pPr>
              <w:jc w:val="both"/>
              <w:rPr>
                <w:rFonts w:ascii="Noto Sans" w:hAnsi="Noto Sans" w:cs="Noto Sans"/>
              </w:rPr>
            </w:pPr>
          </w:p>
        </w:tc>
        <w:tc>
          <w:tcPr>
            <w:tcW w:w="1620" w:type="dxa"/>
            <w:tcBorders>
              <w:top w:val="single" w:sz="4" w:space="0" w:color="auto"/>
              <w:left w:val="single" w:sz="4" w:space="0" w:color="auto"/>
              <w:bottom w:val="single" w:sz="4" w:space="0" w:color="auto"/>
              <w:right w:val="single" w:sz="4" w:space="0" w:color="auto"/>
            </w:tcBorders>
          </w:tcPr>
          <w:p w14:paraId="0BEB17DC" w14:textId="77777777" w:rsidR="00573609" w:rsidRPr="00931A7E" w:rsidRDefault="00573609">
            <w:pPr>
              <w:jc w:val="both"/>
              <w:rPr>
                <w:rFonts w:ascii="Noto Sans" w:hAnsi="Noto Sans" w:cs="Noto Sans"/>
              </w:rPr>
            </w:pPr>
          </w:p>
        </w:tc>
        <w:tc>
          <w:tcPr>
            <w:tcW w:w="3600" w:type="dxa"/>
            <w:tcBorders>
              <w:top w:val="single" w:sz="4" w:space="0" w:color="auto"/>
              <w:left w:val="single" w:sz="4" w:space="0" w:color="auto"/>
              <w:bottom w:val="single" w:sz="4" w:space="0" w:color="auto"/>
              <w:right w:val="single" w:sz="4" w:space="0" w:color="auto"/>
            </w:tcBorders>
          </w:tcPr>
          <w:p w14:paraId="54FF0739" w14:textId="77777777" w:rsidR="00573609" w:rsidRPr="00931A7E" w:rsidRDefault="00573609">
            <w:pPr>
              <w:jc w:val="both"/>
              <w:rPr>
                <w:rFonts w:ascii="Noto Sans" w:hAnsi="Noto Sans" w:cs="Noto Sans"/>
              </w:rPr>
            </w:pPr>
          </w:p>
        </w:tc>
      </w:tr>
      <w:tr w:rsidR="00573609" w:rsidRPr="006D7A47" w14:paraId="12D589BA" w14:textId="77777777" w:rsidTr="00573609">
        <w:tc>
          <w:tcPr>
            <w:tcW w:w="2520" w:type="dxa"/>
            <w:tcBorders>
              <w:top w:val="single" w:sz="4" w:space="0" w:color="auto"/>
              <w:left w:val="single" w:sz="4" w:space="0" w:color="auto"/>
              <w:bottom w:val="single" w:sz="4" w:space="0" w:color="auto"/>
              <w:right w:val="single" w:sz="4" w:space="0" w:color="auto"/>
            </w:tcBorders>
          </w:tcPr>
          <w:p w14:paraId="5AEA6DC1" w14:textId="77777777" w:rsidR="00573609" w:rsidRPr="00931A7E" w:rsidRDefault="00573609">
            <w:pPr>
              <w:jc w:val="both"/>
              <w:rPr>
                <w:rFonts w:ascii="Noto Sans" w:hAnsi="Noto Sans" w:cs="Noto Sans"/>
                <w:highlight w:val="yellow"/>
              </w:rPr>
            </w:pPr>
          </w:p>
        </w:tc>
        <w:tc>
          <w:tcPr>
            <w:tcW w:w="1620" w:type="dxa"/>
            <w:tcBorders>
              <w:top w:val="single" w:sz="4" w:space="0" w:color="auto"/>
              <w:left w:val="single" w:sz="4" w:space="0" w:color="auto"/>
              <w:bottom w:val="single" w:sz="4" w:space="0" w:color="auto"/>
              <w:right w:val="single" w:sz="4" w:space="0" w:color="auto"/>
            </w:tcBorders>
          </w:tcPr>
          <w:p w14:paraId="6E817DD2" w14:textId="77777777" w:rsidR="00573609" w:rsidRPr="00931A7E" w:rsidRDefault="00573609">
            <w:pPr>
              <w:jc w:val="both"/>
              <w:rPr>
                <w:rFonts w:ascii="Noto Sans" w:hAnsi="Noto Sans" w:cs="Noto Sans"/>
              </w:rPr>
            </w:pPr>
          </w:p>
        </w:tc>
        <w:tc>
          <w:tcPr>
            <w:tcW w:w="1620" w:type="dxa"/>
            <w:tcBorders>
              <w:top w:val="single" w:sz="4" w:space="0" w:color="auto"/>
              <w:left w:val="single" w:sz="4" w:space="0" w:color="auto"/>
              <w:bottom w:val="single" w:sz="4" w:space="0" w:color="auto"/>
              <w:right w:val="single" w:sz="4" w:space="0" w:color="auto"/>
            </w:tcBorders>
          </w:tcPr>
          <w:p w14:paraId="78C4D307" w14:textId="77777777" w:rsidR="00573609" w:rsidRPr="00931A7E" w:rsidRDefault="00573609">
            <w:pPr>
              <w:jc w:val="both"/>
              <w:rPr>
                <w:rFonts w:ascii="Noto Sans" w:hAnsi="Noto Sans" w:cs="Noto Sans"/>
              </w:rPr>
            </w:pPr>
          </w:p>
        </w:tc>
        <w:tc>
          <w:tcPr>
            <w:tcW w:w="3600" w:type="dxa"/>
            <w:tcBorders>
              <w:top w:val="single" w:sz="4" w:space="0" w:color="auto"/>
              <w:left w:val="single" w:sz="4" w:space="0" w:color="auto"/>
              <w:bottom w:val="single" w:sz="4" w:space="0" w:color="auto"/>
              <w:right w:val="single" w:sz="4" w:space="0" w:color="auto"/>
            </w:tcBorders>
          </w:tcPr>
          <w:p w14:paraId="31E0A98E" w14:textId="77777777" w:rsidR="00573609" w:rsidRPr="00931A7E" w:rsidRDefault="00573609">
            <w:pPr>
              <w:jc w:val="both"/>
              <w:rPr>
                <w:rFonts w:ascii="Noto Sans" w:hAnsi="Noto Sans" w:cs="Noto Sans"/>
              </w:rPr>
            </w:pPr>
          </w:p>
        </w:tc>
      </w:tr>
      <w:tr w:rsidR="00573609" w:rsidRPr="006D7A47" w14:paraId="5A1A9F8E" w14:textId="77777777" w:rsidTr="00573609">
        <w:tc>
          <w:tcPr>
            <w:tcW w:w="2520" w:type="dxa"/>
            <w:tcBorders>
              <w:top w:val="single" w:sz="4" w:space="0" w:color="auto"/>
              <w:left w:val="single" w:sz="4" w:space="0" w:color="auto"/>
              <w:bottom w:val="single" w:sz="4" w:space="0" w:color="auto"/>
              <w:right w:val="single" w:sz="4" w:space="0" w:color="auto"/>
            </w:tcBorders>
          </w:tcPr>
          <w:p w14:paraId="25114F95" w14:textId="77777777" w:rsidR="00573609" w:rsidRPr="00931A7E" w:rsidRDefault="00573609">
            <w:pPr>
              <w:tabs>
                <w:tab w:val="center" w:pos="4153"/>
                <w:tab w:val="right" w:pos="8306"/>
              </w:tabs>
              <w:rPr>
                <w:rFonts w:ascii="Noto Sans" w:hAnsi="Noto Sans" w:cs="Noto Sans"/>
                <w:i/>
                <w:sz w:val="18"/>
                <w:szCs w:val="18"/>
              </w:rPr>
            </w:pPr>
            <w:r w:rsidRPr="00931A7E">
              <w:rPr>
                <w:rFonts w:ascii="Noto Sans" w:hAnsi="Noto Sans" w:cs="Noto Sans"/>
                <w:i/>
                <w:sz w:val="18"/>
                <w:szCs w:val="18"/>
              </w:rPr>
              <w:t>(add stages as appropriate)</w:t>
            </w:r>
          </w:p>
          <w:p w14:paraId="2426C4A6" w14:textId="77777777" w:rsidR="00573609" w:rsidRPr="00931A7E" w:rsidRDefault="00573609">
            <w:pPr>
              <w:jc w:val="both"/>
              <w:rPr>
                <w:rFonts w:ascii="Noto Sans" w:hAnsi="Noto Sans" w:cs="Noto Sans"/>
                <w:szCs w:val="22"/>
              </w:rPr>
            </w:pPr>
          </w:p>
        </w:tc>
        <w:tc>
          <w:tcPr>
            <w:tcW w:w="1620" w:type="dxa"/>
            <w:tcBorders>
              <w:top w:val="single" w:sz="4" w:space="0" w:color="auto"/>
              <w:left w:val="single" w:sz="4" w:space="0" w:color="auto"/>
              <w:bottom w:val="single" w:sz="4" w:space="0" w:color="auto"/>
              <w:right w:val="single" w:sz="4" w:space="0" w:color="auto"/>
            </w:tcBorders>
          </w:tcPr>
          <w:p w14:paraId="7E52CCA6" w14:textId="77777777" w:rsidR="00573609" w:rsidRPr="00931A7E" w:rsidRDefault="00573609">
            <w:pPr>
              <w:jc w:val="both"/>
              <w:rPr>
                <w:rFonts w:ascii="Noto Sans" w:hAnsi="Noto Sans" w:cs="Noto Sans"/>
              </w:rPr>
            </w:pPr>
          </w:p>
        </w:tc>
        <w:tc>
          <w:tcPr>
            <w:tcW w:w="1620" w:type="dxa"/>
            <w:tcBorders>
              <w:top w:val="single" w:sz="4" w:space="0" w:color="auto"/>
              <w:left w:val="single" w:sz="4" w:space="0" w:color="auto"/>
              <w:bottom w:val="single" w:sz="4" w:space="0" w:color="auto"/>
              <w:right w:val="single" w:sz="4" w:space="0" w:color="auto"/>
            </w:tcBorders>
          </w:tcPr>
          <w:p w14:paraId="4981ECEC" w14:textId="77777777" w:rsidR="00573609" w:rsidRPr="00931A7E" w:rsidRDefault="00573609">
            <w:pPr>
              <w:jc w:val="both"/>
              <w:rPr>
                <w:rFonts w:ascii="Noto Sans" w:hAnsi="Noto Sans" w:cs="Noto Sans"/>
              </w:rPr>
            </w:pPr>
          </w:p>
        </w:tc>
        <w:tc>
          <w:tcPr>
            <w:tcW w:w="3600" w:type="dxa"/>
            <w:tcBorders>
              <w:top w:val="single" w:sz="4" w:space="0" w:color="auto"/>
              <w:left w:val="single" w:sz="4" w:space="0" w:color="auto"/>
              <w:bottom w:val="single" w:sz="4" w:space="0" w:color="auto"/>
              <w:right w:val="single" w:sz="4" w:space="0" w:color="auto"/>
            </w:tcBorders>
          </w:tcPr>
          <w:p w14:paraId="186AF3E0" w14:textId="77777777" w:rsidR="00573609" w:rsidRPr="00931A7E" w:rsidRDefault="00573609">
            <w:pPr>
              <w:jc w:val="both"/>
              <w:rPr>
                <w:rFonts w:ascii="Noto Sans" w:hAnsi="Noto Sans" w:cs="Noto Sans"/>
              </w:rPr>
            </w:pPr>
          </w:p>
        </w:tc>
      </w:tr>
    </w:tbl>
    <w:p w14:paraId="4A67F9DB" w14:textId="77777777" w:rsidR="00573609" w:rsidRPr="00931A7E" w:rsidRDefault="00573609" w:rsidP="00573609">
      <w:pPr>
        <w:jc w:val="both"/>
        <w:rPr>
          <w:rFonts w:ascii="Noto Sans" w:hAnsi="Noto Sans" w:cs="Noto Sans"/>
          <w:i/>
          <w:color w:val="000000" w:themeColor="text1"/>
          <w:sz w:val="20"/>
        </w:rPr>
      </w:pPr>
      <w:r w:rsidRPr="00931A7E">
        <w:rPr>
          <w:rFonts w:ascii="Noto Sans" w:hAnsi="Noto Sans" w:cs="Noto Sans"/>
          <w:sz w:val="20"/>
        </w:rPr>
        <w:t xml:space="preserve">* </w:t>
      </w:r>
      <w:r w:rsidRPr="00931A7E">
        <w:rPr>
          <w:rFonts w:ascii="Noto Sans" w:hAnsi="Noto Sans" w:cs="Noto Sans"/>
          <w:i/>
          <w:sz w:val="20"/>
        </w:rPr>
        <w:t>minimum of 7 hours per day</w:t>
      </w:r>
    </w:p>
    <w:p w14:paraId="11E91649" w14:textId="77777777" w:rsidR="00573609" w:rsidRPr="00931A7E" w:rsidRDefault="00573609" w:rsidP="00573609">
      <w:pPr>
        <w:jc w:val="both"/>
        <w:rPr>
          <w:rFonts w:ascii="Noto Sans" w:hAnsi="Noto Sans" w:cs="Noto Sans"/>
          <w:szCs w:val="22"/>
        </w:rPr>
      </w:pPr>
    </w:p>
    <w:p w14:paraId="05C273B9" w14:textId="78E76A51" w:rsidR="00573609" w:rsidRPr="00931A7E" w:rsidRDefault="00573609" w:rsidP="00573609">
      <w:pPr>
        <w:jc w:val="both"/>
        <w:rPr>
          <w:rFonts w:ascii="Noto Sans" w:hAnsi="Noto Sans" w:cs="Noto Sans"/>
        </w:rPr>
      </w:pPr>
      <w:r w:rsidRPr="00931A7E">
        <w:rPr>
          <w:rFonts w:ascii="Noto Sans" w:hAnsi="Noto Sans" w:cs="Noto Sans"/>
          <w:b/>
        </w:rPr>
        <w:t xml:space="preserve">Other costs: </w:t>
      </w:r>
    </w:p>
    <w:p w14:paraId="0FDE4239" w14:textId="77777777" w:rsidR="00573609" w:rsidRPr="00931A7E" w:rsidRDefault="00573609" w:rsidP="00573609">
      <w:pPr>
        <w:rPr>
          <w:rFonts w:ascii="Noto Sans" w:hAnsi="Noto Sans" w:cs="Noto Sans"/>
          <w:iCs/>
          <w:color w:val="000000"/>
        </w:rPr>
      </w:pPr>
      <w:r w:rsidRPr="00931A7E">
        <w:rPr>
          <w:rFonts w:ascii="Noto Sans" w:hAnsi="Noto Sans" w:cs="Noto Sans"/>
          <w:iCs/>
          <w:color w:val="000000"/>
        </w:rPr>
        <w:t xml:space="preserve">If there are any further costs or expenses that you propose charging, please detail these below together with an explanation.  </w:t>
      </w:r>
    </w:p>
    <w:p w14:paraId="5C9F3928" w14:textId="77777777" w:rsidR="00573609" w:rsidRPr="00931A7E" w:rsidRDefault="00573609" w:rsidP="00573609">
      <w:pPr>
        <w:rPr>
          <w:rFonts w:ascii="Noto Sans" w:hAnsi="Noto Sans" w:cs="Noto Sans"/>
          <w:iCs/>
          <w:color w:val="000000"/>
        </w:rPr>
      </w:pPr>
    </w:p>
    <w:tbl>
      <w:tblPr>
        <w:tblStyle w:val="TableGrid"/>
        <w:tblW w:w="0" w:type="auto"/>
        <w:tblInd w:w="108" w:type="dxa"/>
        <w:tblLook w:val="01E0" w:firstRow="1" w:lastRow="1" w:firstColumn="1" w:lastColumn="1" w:noHBand="0" w:noVBand="0"/>
      </w:tblPr>
      <w:tblGrid>
        <w:gridCol w:w="2880"/>
        <w:gridCol w:w="1440"/>
        <w:gridCol w:w="5040"/>
      </w:tblGrid>
      <w:tr w:rsidR="00573609" w:rsidRPr="006D7A47" w14:paraId="297705DE" w14:textId="77777777" w:rsidTr="00573609">
        <w:tc>
          <w:tcPr>
            <w:tcW w:w="2880" w:type="dxa"/>
            <w:tcBorders>
              <w:top w:val="single" w:sz="4" w:space="0" w:color="auto"/>
              <w:left w:val="single" w:sz="4" w:space="0" w:color="auto"/>
              <w:bottom w:val="single" w:sz="4" w:space="0" w:color="auto"/>
              <w:right w:val="single" w:sz="4" w:space="0" w:color="auto"/>
            </w:tcBorders>
            <w:shd w:val="clear" w:color="auto" w:fill="FC4C02" w:themeFill="accent1"/>
            <w:hideMark/>
          </w:tcPr>
          <w:p w14:paraId="63609310" w14:textId="77777777" w:rsidR="00573609" w:rsidRPr="00931A7E" w:rsidRDefault="00573609">
            <w:pPr>
              <w:rPr>
                <w:rFonts w:ascii="Noto Sans" w:eastAsiaTheme="minorHAnsi" w:hAnsi="Noto Sans" w:cs="Noto Sans"/>
                <w:b/>
                <w:iCs/>
                <w:color w:val="000000"/>
                <w:sz w:val="20"/>
              </w:rPr>
            </w:pPr>
            <w:r w:rsidRPr="00931A7E">
              <w:rPr>
                <w:rFonts w:ascii="Noto Sans" w:hAnsi="Noto Sans" w:cs="Noto Sans"/>
                <w:b/>
                <w:iCs/>
                <w:color w:val="000000"/>
                <w:sz w:val="20"/>
              </w:rPr>
              <w:t>Cost description</w:t>
            </w:r>
          </w:p>
        </w:tc>
        <w:tc>
          <w:tcPr>
            <w:tcW w:w="1440" w:type="dxa"/>
            <w:tcBorders>
              <w:top w:val="single" w:sz="4" w:space="0" w:color="auto"/>
              <w:left w:val="single" w:sz="4" w:space="0" w:color="auto"/>
              <w:bottom w:val="single" w:sz="4" w:space="0" w:color="auto"/>
              <w:right w:val="single" w:sz="4" w:space="0" w:color="auto"/>
            </w:tcBorders>
            <w:shd w:val="clear" w:color="auto" w:fill="FC4C02" w:themeFill="accent1"/>
            <w:hideMark/>
          </w:tcPr>
          <w:p w14:paraId="0AF6BD5C" w14:textId="77777777" w:rsidR="00573609" w:rsidRPr="00931A7E" w:rsidRDefault="00573609">
            <w:pPr>
              <w:rPr>
                <w:rFonts w:ascii="Noto Sans" w:hAnsi="Noto Sans" w:cs="Noto Sans"/>
                <w:b/>
                <w:iCs/>
                <w:color w:val="000000"/>
                <w:sz w:val="20"/>
              </w:rPr>
            </w:pPr>
            <w:r w:rsidRPr="00931A7E">
              <w:rPr>
                <w:rFonts w:ascii="Noto Sans" w:hAnsi="Noto Sans" w:cs="Noto Sans"/>
                <w:b/>
                <w:iCs/>
                <w:color w:val="000000"/>
                <w:sz w:val="20"/>
              </w:rPr>
              <w:t>Value</w:t>
            </w:r>
          </w:p>
        </w:tc>
        <w:tc>
          <w:tcPr>
            <w:tcW w:w="5040" w:type="dxa"/>
            <w:tcBorders>
              <w:top w:val="single" w:sz="4" w:space="0" w:color="auto"/>
              <w:left w:val="single" w:sz="4" w:space="0" w:color="auto"/>
              <w:bottom w:val="single" w:sz="4" w:space="0" w:color="auto"/>
              <w:right w:val="single" w:sz="4" w:space="0" w:color="auto"/>
            </w:tcBorders>
            <w:shd w:val="clear" w:color="auto" w:fill="FC4C02" w:themeFill="accent1"/>
            <w:hideMark/>
          </w:tcPr>
          <w:p w14:paraId="36CB1F28" w14:textId="77777777" w:rsidR="00573609" w:rsidRPr="00931A7E" w:rsidRDefault="00573609">
            <w:pPr>
              <w:rPr>
                <w:rFonts w:ascii="Noto Sans" w:hAnsi="Noto Sans" w:cs="Noto Sans"/>
                <w:b/>
                <w:iCs/>
                <w:color w:val="000000"/>
                <w:sz w:val="20"/>
              </w:rPr>
            </w:pPr>
            <w:r w:rsidRPr="00931A7E">
              <w:rPr>
                <w:rFonts w:ascii="Noto Sans" w:hAnsi="Noto Sans" w:cs="Noto Sans"/>
                <w:b/>
                <w:iCs/>
                <w:color w:val="000000"/>
                <w:sz w:val="20"/>
              </w:rPr>
              <w:t>Reason</w:t>
            </w:r>
          </w:p>
        </w:tc>
      </w:tr>
      <w:tr w:rsidR="00573609" w:rsidRPr="006D7A47" w14:paraId="7BA36D6D" w14:textId="77777777" w:rsidTr="00573609">
        <w:trPr>
          <w:trHeight w:val="438"/>
        </w:trPr>
        <w:tc>
          <w:tcPr>
            <w:tcW w:w="2880" w:type="dxa"/>
            <w:tcBorders>
              <w:top w:val="single" w:sz="4" w:space="0" w:color="auto"/>
              <w:left w:val="single" w:sz="4" w:space="0" w:color="auto"/>
              <w:bottom w:val="single" w:sz="4" w:space="0" w:color="auto"/>
              <w:right w:val="single" w:sz="4" w:space="0" w:color="auto"/>
            </w:tcBorders>
          </w:tcPr>
          <w:p w14:paraId="5628E24D" w14:textId="77777777" w:rsidR="00573609" w:rsidRPr="00931A7E" w:rsidRDefault="00573609">
            <w:pPr>
              <w:rPr>
                <w:rFonts w:ascii="Noto Sans" w:hAnsi="Noto Sans" w:cs="Noto Sans"/>
                <w:iCs/>
                <w:color w:val="000000"/>
                <w:szCs w:val="22"/>
              </w:rPr>
            </w:pPr>
          </w:p>
        </w:tc>
        <w:tc>
          <w:tcPr>
            <w:tcW w:w="1440" w:type="dxa"/>
            <w:tcBorders>
              <w:top w:val="single" w:sz="4" w:space="0" w:color="auto"/>
              <w:left w:val="single" w:sz="4" w:space="0" w:color="auto"/>
              <w:bottom w:val="single" w:sz="4" w:space="0" w:color="auto"/>
              <w:right w:val="single" w:sz="4" w:space="0" w:color="auto"/>
            </w:tcBorders>
          </w:tcPr>
          <w:p w14:paraId="797E76D7" w14:textId="77777777" w:rsidR="00573609" w:rsidRPr="00931A7E" w:rsidRDefault="00573609">
            <w:pPr>
              <w:rPr>
                <w:rFonts w:ascii="Noto Sans" w:hAnsi="Noto Sans" w:cs="Noto Sans"/>
                <w:iCs/>
                <w:color w:val="000000"/>
              </w:rPr>
            </w:pPr>
          </w:p>
        </w:tc>
        <w:tc>
          <w:tcPr>
            <w:tcW w:w="5040" w:type="dxa"/>
            <w:tcBorders>
              <w:top w:val="single" w:sz="4" w:space="0" w:color="auto"/>
              <w:left w:val="single" w:sz="4" w:space="0" w:color="auto"/>
              <w:bottom w:val="single" w:sz="4" w:space="0" w:color="auto"/>
              <w:right w:val="single" w:sz="4" w:space="0" w:color="auto"/>
            </w:tcBorders>
          </w:tcPr>
          <w:p w14:paraId="03A21244" w14:textId="77777777" w:rsidR="00573609" w:rsidRPr="00931A7E" w:rsidRDefault="00573609">
            <w:pPr>
              <w:rPr>
                <w:rFonts w:ascii="Noto Sans" w:hAnsi="Noto Sans" w:cs="Noto Sans"/>
                <w:iCs/>
                <w:color w:val="000000"/>
              </w:rPr>
            </w:pPr>
          </w:p>
        </w:tc>
      </w:tr>
      <w:tr w:rsidR="00573609" w:rsidRPr="006D7A47" w14:paraId="3C8D5A90" w14:textId="77777777" w:rsidTr="00573609">
        <w:trPr>
          <w:trHeight w:val="626"/>
        </w:trPr>
        <w:tc>
          <w:tcPr>
            <w:tcW w:w="2880" w:type="dxa"/>
            <w:tcBorders>
              <w:top w:val="single" w:sz="4" w:space="0" w:color="auto"/>
              <w:left w:val="single" w:sz="4" w:space="0" w:color="auto"/>
              <w:bottom w:val="single" w:sz="4" w:space="0" w:color="auto"/>
              <w:right w:val="single" w:sz="4" w:space="0" w:color="auto"/>
            </w:tcBorders>
          </w:tcPr>
          <w:p w14:paraId="47A9EDAD" w14:textId="77777777" w:rsidR="00573609" w:rsidRPr="00931A7E" w:rsidRDefault="00573609">
            <w:pPr>
              <w:rPr>
                <w:rFonts w:ascii="Noto Sans" w:hAnsi="Noto Sans" w:cs="Noto Sans"/>
                <w:iCs/>
                <w:color w:val="000000"/>
              </w:rPr>
            </w:pPr>
          </w:p>
        </w:tc>
        <w:tc>
          <w:tcPr>
            <w:tcW w:w="1440" w:type="dxa"/>
            <w:tcBorders>
              <w:top w:val="single" w:sz="4" w:space="0" w:color="auto"/>
              <w:left w:val="single" w:sz="4" w:space="0" w:color="auto"/>
              <w:bottom w:val="single" w:sz="4" w:space="0" w:color="auto"/>
              <w:right w:val="single" w:sz="4" w:space="0" w:color="auto"/>
            </w:tcBorders>
          </w:tcPr>
          <w:p w14:paraId="5D0FE215" w14:textId="77777777" w:rsidR="00573609" w:rsidRPr="00931A7E" w:rsidRDefault="00573609">
            <w:pPr>
              <w:rPr>
                <w:rFonts w:ascii="Noto Sans" w:hAnsi="Noto Sans" w:cs="Noto Sans"/>
                <w:iCs/>
                <w:color w:val="000000"/>
              </w:rPr>
            </w:pPr>
          </w:p>
        </w:tc>
        <w:tc>
          <w:tcPr>
            <w:tcW w:w="5040" w:type="dxa"/>
            <w:tcBorders>
              <w:top w:val="single" w:sz="4" w:space="0" w:color="auto"/>
              <w:left w:val="single" w:sz="4" w:space="0" w:color="auto"/>
              <w:bottom w:val="single" w:sz="4" w:space="0" w:color="auto"/>
              <w:right w:val="single" w:sz="4" w:space="0" w:color="auto"/>
            </w:tcBorders>
          </w:tcPr>
          <w:p w14:paraId="45613079" w14:textId="77777777" w:rsidR="00573609" w:rsidRPr="00931A7E" w:rsidRDefault="00573609">
            <w:pPr>
              <w:rPr>
                <w:rFonts w:ascii="Noto Sans" w:hAnsi="Noto Sans" w:cs="Noto Sans"/>
                <w:iCs/>
                <w:color w:val="000000"/>
              </w:rPr>
            </w:pPr>
          </w:p>
        </w:tc>
      </w:tr>
      <w:tr w:rsidR="00573609" w:rsidRPr="006D7A47" w14:paraId="0126E561" w14:textId="77777777" w:rsidTr="00573609">
        <w:trPr>
          <w:trHeight w:val="522"/>
        </w:trPr>
        <w:tc>
          <w:tcPr>
            <w:tcW w:w="2880" w:type="dxa"/>
            <w:tcBorders>
              <w:top w:val="single" w:sz="4" w:space="0" w:color="auto"/>
              <w:left w:val="single" w:sz="4" w:space="0" w:color="auto"/>
              <w:bottom w:val="single" w:sz="4" w:space="0" w:color="auto"/>
              <w:right w:val="single" w:sz="4" w:space="0" w:color="auto"/>
            </w:tcBorders>
          </w:tcPr>
          <w:p w14:paraId="15D82087" w14:textId="77777777" w:rsidR="00573609" w:rsidRPr="00931A7E" w:rsidRDefault="00573609">
            <w:pPr>
              <w:rPr>
                <w:rFonts w:ascii="Noto Sans" w:hAnsi="Noto Sans" w:cs="Noto Sans"/>
                <w:iCs/>
                <w:color w:val="000000"/>
              </w:rPr>
            </w:pPr>
          </w:p>
        </w:tc>
        <w:tc>
          <w:tcPr>
            <w:tcW w:w="1440" w:type="dxa"/>
            <w:tcBorders>
              <w:top w:val="single" w:sz="4" w:space="0" w:color="auto"/>
              <w:left w:val="single" w:sz="4" w:space="0" w:color="auto"/>
              <w:bottom w:val="single" w:sz="4" w:space="0" w:color="auto"/>
              <w:right w:val="single" w:sz="4" w:space="0" w:color="auto"/>
            </w:tcBorders>
          </w:tcPr>
          <w:p w14:paraId="1F64A932" w14:textId="77777777" w:rsidR="00573609" w:rsidRPr="00931A7E" w:rsidRDefault="00573609">
            <w:pPr>
              <w:rPr>
                <w:rFonts w:ascii="Noto Sans" w:hAnsi="Noto Sans" w:cs="Noto Sans"/>
                <w:iCs/>
                <w:color w:val="000000"/>
              </w:rPr>
            </w:pPr>
          </w:p>
        </w:tc>
        <w:tc>
          <w:tcPr>
            <w:tcW w:w="5040" w:type="dxa"/>
            <w:tcBorders>
              <w:top w:val="single" w:sz="4" w:space="0" w:color="auto"/>
              <w:left w:val="single" w:sz="4" w:space="0" w:color="auto"/>
              <w:bottom w:val="single" w:sz="4" w:space="0" w:color="auto"/>
              <w:right w:val="single" w:sz="4" w:space="0" w:color="auto"/>
            </w:tcBorders>
          </w:tcPr>
          <w:p w14:paraId="73BBA7F2" w14:textId="77777777" w:rsidR="00573609" w:rsidRPr="00931A7E" w:rsidRDefault="00573609">
            <w:pPr>
              <w:rPr>
                <w:rFonts w:ascii="Noto Sans" w:hAnsi="Noto Sans" w:cs="Noto Sans"/>
                <w:iCs/>
                <w:color w:val="000000"/>
              </w:rPr>
            </w:pPr>
          </w:p>
        </w:tc>
      </w:tr>
      <w:tr w:rsidR="00573609" w:rsidRPr="006D7A47" w14:paraId="256956A3" w14:textId="77777777" w:rsidTr="00573609">
        <w:trPr>
          <w:trHeight w:val="529"/>
        </w:trPr>
        <w:tc>
          <w:tcPr>
            <w:tcW w:w="2880" w:type="dxa"/>
            <w:tcBorders>
              <w:top w:val="single" w:sz="4" w:space="0" w:color="auto"/>
              <w:left w:val="single" w:sz="4" w:space="0" w:color="auto"/>
              <w:bottom w:val="single" w:sz="4" w:space="0" w:color="auto"/>
              <w:right w:val="single" w:sz="4" w:space="0" w:color="auto"/>
            </w:tcBorders>
          </w:tcPr>
          <w:p w14:paraId="4C3A7475" w14:textId="77777777" w:rsidR="00573609" w:rsidRPr="00931A7E" w:rsidRDefault="00573609">
            <w:pPr>
              <w:rPr>
                <w:rFonts w:ascii="Noto Sans" w:hAnsi="Noto Sans" w:cs="Noto Sans"/>
                <w:iCs/>
                <w:color w:val="000000"/>
              </w:rPr>
            </w:pPr>
          </w:p>
        </w:tc>
        <w:tc>
          <w:tcPr>
            <w:tcW w:w="1440" w:type="dxa"/>
            <w:tcBorders>
              <w:top w:val="single" w:sz="4" w:space="0" w:color="auto"/>
              <w:left w:val="single" w:sz="4" w:space="0" w:color="auto"/>
              <w:bottom w:val="single" w:sz="4" w:space="0" w:color="auto"/>
              <w:right w:val="single" w:sz="4" w:space="0" w:color="auto"/>
            </w:tcBorders>
          </w:tcPr>
          <w:p w14:paraId="79928B83" w14:textId="77777777" w:rsidR="00573609" w:rsidRPr="00931A7E" w:rsidRDefault="00573609">
            <w:pPr>
              <w:rPr>
                <w:rFonts w:ascii="Noto Sans" w:hAnsi="Noto Sans" w:cs="Noto Sans"/>
                <w:iCs/>
                <w:color w:val="000000"/>
              </w:rPr>
            </w:pPr>
          </w:p>
        </w:tc>
        <w:tc>
          <w:tcPr>
            <w:tcW w:w="5040" w:type="dxa"/>
            <w:tcBorders>
              <w:top w:val="single" w:sz="4" w:space="0" w:color="auto"/>
              <w:left w:val="single" w:sz="4" w:space="0" w:color="auto"/>
              <w:bottom w:val="single" w:sz="4" w:space="0" w:color="auto"/>
              <w:right w:val="single" w:sz="4" w:space="0" w:color="auto"/>
            </w:tcBorders>
          </w:tcPr>
          <w:p w14:paraId="05FF122F" w14:textId="77777777" w:rsidR="00573609" w:rsidRPr="00931A7E" w:rsidRDefault="00573609">
            <w:pPr>
              <w:rPr>
                <w:rFonts w:ascii="Noto Sans" w:hAnsi="Noto Sans" w:cs="Noto Sans"/>
                <w:iCs/>
                <w:color w:val="000000"/>
              </w:rPr>
            </w:pPr>
          </w:p>
        </w:tc>
      </w:tr>
    </w:tbl>
    <w:p w14:paraId="21C09D81" w14:textId="77777777" w:rsidR="00573609" w:rsidRPr="00931A7E" w:rsidRDefault="00573609" w:rsidP="00931A7E">
      <w:pPr>
        <w:pStyle w:val="Heading2"/>
        <w:rPr>
          <w:rStyle w:val="SubtleEmphasis"/>
          <w:rFonts w:ascii="Noto Sans" w:hAnsi="Noto Sans" w:cs="Noto Sans"/>
          <w:b w:val="0"/>
          <w:i w:val="0"/>
          <w:color w:val="auto"/>
        </w:rPr>
      </w:pPr>
    </w:p>
    <w:sectPr w:rsidR="00573609" w:rsidRPr="00931A7E" w:rsidSect="00613358">
      <w:headerReference w:type="default" r:id="rId11"/>
      <w:footerReference w:type="default" r:id="rId12"/>
      <w:pgSz w:w="11906" w:h="16838"/>
      <w:pgMar w:top="720" w:right="720" w:bottom="720" w:left="720"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53CD6" w14:textId="77777777" w:rsidR="003B001C" w:rsidRDefault="003B001C" w:rsidP="0000541C">
      <w:r>
        <w:separator/>
      </w:r>
    </w:p>
  </w:endnote>
  <w:endnote w:type="continuationSeparator" w:id="0">
    <w:p w14:paraId="394A30D6" w14:textId="77777777" w:rsidR="003B001C" w:rsidRDefault="003B001C" w:rsidP="0000541C">
      <w:r>
        <w:continuationSeparator/>
      </w:r>
    </w:p>
  </w:endnote>
  <w:endnote w:type="continuationNotice" w:id="1">
    <w:p w14:paraId="37CC605E" w14:textId="77777777" w:rsidR="003B001C" w:rsidRDefault="003B00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illSans-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Noto Sans">
    <w:altName w:val="Nirmala UI"/>
    <w:charset w:val="00"/>
    <w:family w:val="swiss"/>
    <w:pitch w:val="variable"/>
    <w:sig w:usb0="E00082FF" w:usb1="400078FF" w:usb2="0800002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528914491"/>
      <w:docPartObj>
        <w:docPartGallery w:val="Page Numbers (Bottom of Page)"/>
        <w:docPartUnique/>
      </w:docPartObj>
    </w:sdtPr>
    <w:sdtContent>
      <w:sdt>
        <w:sdtPr>
          <w:rPr>
            <w:sz w:val="18"/>
            <w:szCs w:val="18"/>
          </w:rPr>
          <w:id w:val="860082579"/>
          <w:docPartObj>
            <w:docPartGallery w:val="Page Numbers (Top of Page)"/>
            <w:docPartUnique/>
          </w:docPartObj>
        </w:sdtPr>
        <w:sdtContent>
          <w:p w14:paraId="5F4112DF" w14:textId="77777777" w:rsidR="00F90129" w:rsidRPr="00F90129" w:rsidRDefault="00F90129">
            <w:pPr>
              <w:pStyle w:val="Footer"/>
              <w:jc w:val="right"/>
              <w:rPr>
                <w:sz w:val="18"/>
                <w:szCs w:val="18"/>
              </w:rPr>
            </w:pPr>
            <w:r w:rsidRPr="00F90129">
              <w:rPr>
                <w:sz w:val="18"/>
                <w:szCs w:val="18"/>
              </w:rPr>
              <w:t xml:space="preserve">Page </w:t>
            </w:r>
            <w:r w:rsidRPr="00F90129">
              <w:rPr>
                <w:b/>
                <w:bCs/>
                <w:sz w:val="18"/>
                <w:szCs w:val="18"/>
              </w:rPr>
              <w:fldChar w:fldCharType="begin"/>
            </w:r>
            <w:r w:rsidRPr="00F90129">
              <w:rPr>
                <w:b/>
                <w:bCs/>
                <w:sz w:val="18"/>
                <w:szCs w:val="18"/>
              </w:rPr>
              <w:instrText xml:space="preserve"> PAGE </w:instrText>
            </w:r>
            <w:r w:rsidRPr="00F90129">
              <w:rPr>
                <w:b/>
                <w:bCs/>
                <w:sz w:val="18"/>
                <w:szCs w:val="18"/>
              </w:rPr>
              <w:fldChar w:fldCharType="separate"/>
            </w:r>
            <w:r w:rsidR="00D60B55">
              <w:rPr>
                <w:b/>
                <w:bCs/>
                <w:noProof/>
                <w:sz w:val="18"/>
                <w:szCs w:val="18"/>
              </w:rPr>
              <w:t>1</w:t>
            </w:r>
            <w:r w:rsidRPr="00F90129">
              <w:rPr>
                <w:b/>
                <w:bCs/>
                <w:sz w:val="18"/>
                <w:szCs w:val="18"/>
              </w:rPr>
              <w:fldChar w:fldCharType="end"/>
            </w:r>
            <w:r w:rsidRPr="00F90129">
              <w:rPr>
                <w:sz w:val="18"/>
                <w:szCs w:val="18"/>
              </w:rPr>
              <w:t xml:space="preserve"> of </w:t>
            </w:r>
            <w:r w:rsidRPr="00F90129">
              <w:rPr>
                <w:b/>
                <w:bCs/>
                <w:sz w:val="18"/>
                <w:szCs w:val="18"/>
              </w:rPr>
              <w:fldChar w:fldCharType="begin"/>
            </w:r>
            <w:r w:rsidRPr="00F90129">
              <w:rPr>
                <w:b/>
                <w:bCs/>
                <w:sz w:val="18"/>
                <w:szCs w:val="18"/>
              </w:rPr>
              <w:instrText xml:space="preserve"> NUMPAGES  </w:instrText>
            </w:r>
            <w:r w:rsidRPr="00F90129">
              <w:rPr>
                <w:b/>
                <w:bCs/>
                <w:sz w:val="18"/>
                <w:szCs w:val="18"/>
              </w:rPr>
              <w:fldChar w:fldCharType="separate"/>
            </w:r>
            <w:r w:rsidR="00D60B55">
              <w:rPr>
                <w:b/>
                <w:bCs/>
                <w:noProof/>
                <w:sz w:val="18"/>
                <w:szCs w:val="18"/>
              </w:rPr>
              <w:t>1</w:t>
            </w:r>
            <w:r w:rsidRPr="00F90129">
              <w:rPr>
                <w:b/>
                <w:bCs/>
                <w:sz w:val="18"/>
                <w:szCs w:val="18"/>
              </w:rPr>
              <w:fldChar w:fldCharType="end"/>
            </w:r>
          </w:p>
        </w:sdtContent>
      </w:sdt>
    </w:sdtContent>
  </w:sdt>
  <w:p w14:paraId="5E7DDA3D" w14:textId="77777777" w:rsidR="0000541C" w:rsidRPr="00613358" w:rsidRDefault="0000541C" w:rsidP="00613358">
    <w:pPr>
      <w:pStyle w:val="Foote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AC13B" w14:textId="77777777" w:rsidR="003B001C" w:rsidRDefault="003B001C" w:rsidP="0000541C">
      <w:r>
        <w:separator/>
      </w:r>
    </w:p>
  </w:footnote>
  <w:footnote w:type="continuationSeparator" w:id="0">
    <w:p w14:paraId="552E0B36" w14:textId="77777777" w:rsidR="003B001C" w:rsidRDefault="003B001C" w:rsidP="0000541C">
      <w:r>
        <w:continuationSeparator/>
      </w:r>
    </w:p>
  </w:footnote>
  <w:footnote w:type="continuationNotice" w:id="1">
    <w:p w14:paraId="24D08721" w14:textId="77777777" w:rsidR="003B001C" w:rsidRDefault="003B00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0E52" w14:textId="65A63544" w:rsidR="0000541C" w:rsidRDefault="00F65819" w:rsidP="0000541C">
    <w:pPr>
      <w:pStyle w:val="Header"/>
      <w:jc w:val="center"/>
    </w:pPr>
    <w:r>
      <w:rPr>
        <w:noProof/>
      </w:rPr>
      <w:drawing>
        <wp:anchor distT="0" distB="0" distL="114300" distR="114300" simplePos="0" relativeHeight="251659264" behindDoc="0" locked="1" layoutInCell="1" allowOverlap="0" wp14:anchorId="34565AC1" wp14:editId="6FE46AEA">
          <wp:simplePos x="0" y="0"/>
          <wp:positionH relativeFrom="page">
            <wp:posOffset>457200</wp:posOffset>
          </wp:positionH>
          <wp:positionV relativeFrom="page">
            <wp:posOffset>467995</wp:posOffset>
          </wp:positionV>
          <wp:extent cx="2455200" cy="7524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fficeArt object"/>
                  <pic:cNvPicPr/>
                </pic:nvPicPr>
                <pic:blipFill>
                  <a:blip r:embed="rId1">
                    <a:extLst>
                      <a:ext uri="{28A0092B-C50C-407E-A947-70E740481C1C}">
                        <a14:useLocalDpi xmlns:a14="http://schemas.microsoft.com/office/drawing/2010/main" val="0"/>
                      </a:ext>
                    </a:extLst>
                  </a:blip>
                  <a:stretch>
                    <a:fillRect/>
                  </a:stretch>
                </pic:blipFill>
                <pic:spPr>
                  <a:xfrm>
                    <a:off x="0" y="0"/>
                    <a:ext cx="2455200" cy="7524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6F5628">
      <w:rPr>
        <w:noProof/>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7F45"/>
    <w:multiLevelType w:val="hybridMultilevel"/>
    <w:tmpl w:val="6A548C04"/>
    <w:lvl w:ilvl="0" w:tplc="B39AD2CC">
      <w:start w:val="1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D2D30"/>
    <w:multiLevelType w:val="hybridMultilevel"/>
    <w:tmpl w:val="15C8134E"/>
    <w:lvl w:ilvl="0" w:tplc="A7FE3DB8">
      <w:start w:val="11"/>
      <w:numFmt w:val="bullet"/>
      <w:lvlText w:val="-"/>
      <w:lvlJc w:val="left"/>
      <w:pPr>
        <w:ind w:left="720" w:hanging="360"/>
      </w:pPr>
      <w:rPr>
        <w:rFonts w:ascii="Century Gothic" w:eastAsia="Times New Roman" w:hAnsi="Century Gothic"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E0D21"/>
    <w:multiLevelType w:val="hybridMultilevel"/>
    <w:tmpl w:val="D06C6478"/>
    <w:lvl w:ilvl="0" w:tplc="AFAAB49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1FE6620"/>
    <w:multiLevelType w:val="hybridMultilevel"/>
    <w:tmpl w:val="ABFECF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6063689"/>
    <w:multiLevelType w:val="hybridMultilevel"/>
    <w:tmpl w:val="258498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85457B"/>
    <w:multiLevelType w:val="hybridMultilevel"/>
    <w:tmpl w:val="278A4C9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D807EF8"/>
    <w:multiLevelType w:val="hybridMultilevel"/>
    <w:tmpl w:val="071E8538"/>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4F1474A2"/>
    <w:multiLevelType w:val="hybridMultilevel"/>
    <w:tmpl w:val="3238DA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CE2900"/>
    <w:multiLevelType w:val="hybridMultilevel"/>
    <w:tmpl w:val="F162C4F0"/>
    <w:lvl w:ilvl="0" w:tplc="D62841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D20595F"/>
    <w:multiLevelType w:val="multilevel"/>
    <w:tmpl w:val="9C249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8F6FF8"/>
    <w:multiLevelType w:val="hybridMultilevel"/>
    <w:tmpl w:val="7FF8E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574B73"/>
    <w:multiLevelType w:val="hybridMultilevel"/>
    <w:tmpl w:val="676E5F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4A5269E"/>
    <w:multiLevelType w:val="hybridMultilevel"/>
    <w:tmpl w:val="61F2F4B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99235558">
    <w:abstractNumId w:val="4"/>
  </w:num>
  <w:num w:numId="2" w16cid:durableId="1813331421">
    <w:abstractNumId w:val="7"/>
  </w:num>
  <w:num w:numId="3" w16cid:durableId="190998851">
    <w:abstractNumId w:val="9"/>
  </w:num>
  <w:num w:numId="4" w16cid:durableId="637029100">
    <w:abstractNumId w:val="1"/>
  </w:num>
  <w:num w:numId="5" w16cid:durableId="1590701400">
    <w:abstractNumId w:val="0"/>
  </w:num>
  <w:num w:numId="6" w16cid:durableId="906039590">
    <w:abstractNumId w:val="2"/>
  </w:num>
  <w:num w:numId="7" w16cid:durableId="1507480236">
    <w:abstractNumId w:val="8"/>
  </w:num>
  <w:num w:numId="8" w16cid:durableId="1967739256">
    <w:abstractNumId w:val="3"/>
  </w:num>
  <w:num w:numId="9" w16cid:durableId="1449469926">
    <w:abstractNumId w:val="10"/>
  </w:num>
  <w:num w:numId="10" w16cid:durableId="1041399665">
    <w:abstractNumId w:val="11"/>
  </w:num>
  <w:num w:numId="11" w16cid:durableId="987172917">
    <w:abstractNumId w:val="6"/>
  </w:num>
  <w:num w:numId="12" w16cid:durableId="779105023">
    <w:abstractNumId w:val="12"/>
  </w:num>
  <w:num w:numId="13" w16cid:durableId="9567650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BD8"/>
    <w:rsid w:val="00003D21"/>
    <w:rsid w:val="0000541C"/>
    <w:rsid w:val="000058BF"/>
    <w:rsid w:val="00005E55"/>
    <w:rsid w:val="00011F24"/>
    <w:rsid w:val="00017033"/>
    <w:rsid w:val="00022E5F"/>
    <w:rsid w:val="000230D3"/>
    <w:rsid w:val="00023EA2"/>
    <w:rsid w:val="00036F6D"/>
    <w:rsid w:val="00050A93"/>
    <w:rsid w:val="000524FA"/>
    <w:rsid w:val="00053A23"/>
    <w:rsid w:val="000629C3"/>
    <w:rsid w:val="00067A2A"/>
    <w:rsid w:val="00072418"/>
    <w:rsid w:val="00074CC5"/>
    <w:rsid w:val="00076271"/>
    <w:rsid w:val="0007662F"/>
    <w:rsid w:val="000875D9"/>
    <w:rsid w:val="00094944"/>
    <w:rsid w:val="000A150D"/>
    <w:rsid w:val="000B3B7D"/>
    <w:rsid w:val="000B689C"/>
    <w:rsid w:val="000C773C"/>
    <w:rsid w:val="000D0C8C"/>
    <w:rsid w:val="000E7498"/>
    <w:rsid w:val="000F0172"/>
    <w:rsid w:val="000F1164"/>
    <w:rsid w:val="00101988"/>
    <w:rsid w:val="0010407F"/>
    <w:rsid w:val="00104397"/>
    <w:rsid w:val="001165BF"/>
    <w:rsid w:val="00123ED3"/>
    <w:rsid w:val="001266F6"/>
    <w:rsid w:val="00127614"/>
    <w:rsid w:val="00136386"/>
    <w:rsid w:val="00152AF1"/>
    <w:rsid w:val="001558C1"/>
    <w:rsid w:val="00157E07"/>
    <w:rsid w:val="001738A0"/>
    <w:rsid w:val="00184EE6"/>
    <w:rsid w:val="00187101"/>
    <w:rsid w:val="00191D13"/>
    <w:rsid w:val="00192939"/>
    <w:rsid w:val="001945B4"/>
    <w:rsid w:val="001B2D88"/>
    <w:rsid w:val="001C2C70"/>
    <w:rsid w:val="001C597C"/>
    <w:rsid w:val="001D373D"/>
    <w:rsid w:val="001D3E25"/>
    <w:rsid w:val="001D5D42"/>
    <w:rsid w:val="001F34B7"/>
    <w:rsid w:val="001F4172"/>
    <w:rsid w:val="001F752C"/>
    <w:rsid w:val="0020431D"/>
    <w:rsid w:val="0020529E"/>
    <w:rsid w:val="002134D2"/>
    <w:rsid w:val="00217D16"/>
    <w:rsid w:val="00221750"/>
    <w:rsid w:val="00222BF3"/>
    <w:rsid w:val="002316D2"/>
    <w:rsid w:val="00236ED6"/>
    <w:rsid w:val="00237CB8"/>
    <w:rsid w:val="00252502"/>
    <w:rsid w:val="0025522D"/>
    <w:rsid w:val="002555A8"/>
    <w:rsid w:val="00255A2B"/>
    <w:rsid w:val="00256949"/>
    <w:rsid w:val="00270320"/>
    <w:rsid w:val="00273405"/>
    <w:rsid w:val="00276912"/>
    <w:rsid w:val="002843FC"/>
    <w:rsid w:val="002A4198"/>
    <w:rsid w:val="002A4D1D"/>
    <w:rsid w:val="002B43CA"/>
    <w:rsid w:val="002B7206"/>
    <w:rsid w:val="002C7E71"/>
    <w:rsid w:val="002D102B"/>
    <w:rsid w:val="002D13E2"/>
    <w:rsid w:val="002E2980"/>
    <w:rsid w:val="002F5EB3"/>
    <w:rsid w:val="0030114C"/>
    <w:rsid w:val="003055E4"/>
    <w:rsid w:val="00305B82"/>
    <w:rsid w:val="00306577"/>
    <w:rsid w:val="00311C24"/>
    <w:rsid w:val="003121FC"/>
    <w:rsid w:val="00327F57"/>
    <w:rsid w:val="003336B4"/>
    <w:rsid w:val="00340ECE"/>
    <w:rsid w:val="00341DD3"/>
    <w:rsid w:val="00343DBB"/>
    <w:rsid w:val="00345694"/>
    <w:rsid w:val="0034684F"/>
    <w:rsid w:val="003473C3"/>
    <w:rsid w:val="00360B28"/>
    <w:rsid w:val="00363F3E"/>
    <w:rsid w:val="0036410A"/>
    <w:rsid w:val="003A51FF"/>
    <w:rsid w:val="003A567A"/>
    <w:rsid w:val="003B001C"/>
    <w:rsid w:val="003B26C3"/>
    <w:rsid w:val="003B73A2"/>
    <w:rsid w:val="003C0603"/>
    <w:rsid w:val="003C6D23"/>
    <w:rsid w:val="003E343E"/>
    <w:rsid w:val="003E4E28"/>
    <w:rsid w:val="003E6761"/>
    <w:rsid w:val="003F2090"/>
    <w:rsid w:val="00412DDA"/>
    <w:rsid w:val="0041509F"/>
    <w:rsid w:val="00415B33"/>
    <w:rsid w:val="00416A97"/>
    <w:rsid w:val="00421053"/>
    <w:rsid w:val="004360AF"/>
    <w:rsid w:val="0043692B"/>
    <w:rsid w:val="004424D5"/>
    <w:rsid w:val="004447DC"/>
    <w:rsid w:val="0044529D"/>
    <w:rsid w:val="004454B7"/>
    <w:rsid w:val="00454EE1"/>
    <w:rsid w:val="00462CE9"/>
    <w:rsid w:val="0047239E"/>
    <w:rsid w:val="00483699"/>
    <w:rsid w:val="00484FFE"/>
    <w:rsid w:val="004A0F75"/>
    <w:rsid w:val="004A26AA"/>
    <w:rsid w:val="004A4083"/>
    <w:rsid w:val="004A42BF"/>
    <w:rsid w:val="004B7FE0"/>
    <w:rsid w:val="004C0EC4"/>
    <w:rsid w:val="004C124A"/>
    <w:rsid w:val="004C4342"/>
    <w:rsid w:val="004C44C9"/>
    <w:rsid w:val="004C4C5A"/>
    <w:rsid w:val="004C654D"/>
    <w:rsid w:val="004E7EE6"/>
    <w:rsid w:val="004F08A7"/>
    <w:rsid w:val="004F2EB9"/>
    <w:rsid w:val="004F3ACD"/>
    <w:rsid w:val="004F60FB"/>
    <w:rsid w:val="005049DA"/>
    <w:rsid w:val="00515E8D"/>
    <w:rsid w:val="005223D2"/>
    <w:rsid w:val="0052386C"/>
    <w:rsid w:val="0054210E"/>
    <w:rsid w:val="00544C1E"/>
    <w:rsid w:val="0055371C"/>
    <w:rsid w:val="005637D3"/>
    <w:rsid w:val="00566C84"/>
    <w:rsid w:val="00566EA9"/>
    <w:rsid w:val="00573609"/>
    <w:rsid w:val="00583135"/>
    <w:rsid w:val="00594D06"/>
    <w:rsid w:val="00596844"/>
    <w:rsid w:val="005976FC"/>
    <w:rsid w:val="005A50D2"/>
    <w:rsid w:val="005B22F2"/>
    <w:rsid w:val="005B2825"/>
    <w:rsid w:val="005B58A8"/>
    <w:rsid w:val="005C0637"/>
    <w:rsid w:val="005D0D42"/>
    <w:rsid w:val="005D19A0"/>
    <w:rsid w:val="005E286D"/>
    <w:rsid w:val="005E2FCC"/>
    <w:rsid w:val="005E3910"/>
    <w:rsid w:val="005E4CA2"/>
    <w:rsid w:val="005E566F"/>
    <w:rsid w:val="005F11D8"/>
    <w:rsid w:val="005F17B7"/>
    <w:rsid w:val="005F37BC"/>
    <w:rsid w:val="005F4A2C"/>
    <w:rsid w:val="00604A98"/>
    <w:rsid w:val="00611D35"/>
    <w:rsid w:val="00613199"/>
    <w:rsid w:val="00613358"/>
    <w:rsid w:val="00613912"/>
    <w:rsid w:val="00614AEB"/>
    <w:rsid w:val="00620774"/>
    <w:rsid w:val="00620CC7"/>
    <w:rsid w:val="00621A6D"/>
    <w:rsid w:val="00621EAE"/>
    <w:rsid w:val="006316B8"/>
    <w:rsid w:val="0063199E"/>
    <w:rsid w:val="006329FC"/>
    <w:rsid w:val="0063495D"/>
    <w:rsid w:val="0063711D"/>
    <w:rsid w:val="00653658"/>
    <w:rsid w:val="006612E8"/>
    <w:rsid w:val="00663FA0"/>
    <w:rsid w:val="0066404D"/>
    <w:rsid w:val="00667071"/>
    <w:rsid w:val="00671BEB"/>
    <w:rsid w:val="0067380D"/>
    <w:rsid w:val="0068635B"/>
    <w:rsid w:val="006A55AC"/>
    <w:rsid w:val="006A76C4"/>
    <w:rsid w:val="006B16E6"/>
    <w:rsid w:val="006B3EEA"/>
    <w:rsid w:val="006C18E6"/>
    <w:rsid w:val="006C19E4"/>
    <w:rsid w:val="006C1E39"/>
    <w:rsid w:val="006C4DAC"/>
    <w:rsid w:val="006D2C62"/>
    <w:rsid w:val="006D66DF"/>
    <w:rsid w:val="006D7A47"/>
    <w:rsid w:val="006E0990"/>
    <w:rsid w:val="006E65AF"/>
    <w:rsid w:val="006F53BA"/>
    <w:rsid w:val="006F5628"/>
    <w:rsid w:val="00715F67"/>
    <w:rsid w:val="00717E6B"/>
    <w:rsid w:val="007221B2"/>
    <w:rsid w:val="00723A67"/>
    <w:rsid w:val="00724481"/>
    <w:rsid w:val="0072773D"/>
    <w:rsid w:val="007302E4"/>
    <w:rsid w:val="007321A6"/>
    <w:rsid w:val="00733C52"/>
    <w:rsid w:val="007377A2"/>
    <w:rsid w:val="00745795"/>
    <w:rsid w:val="00745C9B"/>
    <w:rsid w:val="00746B3B"/>
    <w:rsid w:val="00752D00"/>
    <w:rsid w:val="00757B43"/>
    <w:rsid w:val="00764596"/>
    <w:rsid w:val="00767E36"/>
    <w:rsid w:val="007724DD"/>
    <w:rsid w:val="00773DF4"/>
    <w:rsid w:val="00775306"/>
    <w:rsid w:val="00784F9F"/>
    <w:rsid w:val="00785499"/>
    <w:rsid w:val="007922A9"/>
    <w:rsid w:val="00797973"/>
    <w:rsid w:val="007A6037"/>
    <w:rsid w:val="007A64BA"/>
    <w:rsid w:val="007B06AF"/>
    <w:rsid w:val="007B5B27"/>
    <w:rsid w:val="007C45CB"/>
    <w:rsid w:val="007C50D8"/>
    <w:rsid w:val="007D2BBF"/>
    <w:rsid w:val="007D39CE"/>
    <w:rsid w:val="007D68E9"/>
    <w:rsid w:val="007E3262"/>
    <w:rsid w:val="00810A2D"/>
    <w:rsid w:val="00812467"/>
    <w:rsid w:val="00814DC5"/>
    <w:rsid w:val="0082115A"/>
    <w:rsid w:val="0082306A"/>
    <w:rsid w:val="00837EBC"/>
    <w:rsid w:val="00842B41"/>
    <w:rsid w:val="00851C30"/>
    <w:rsid w:val="0085328A"/>
    <w:rsid w:val="00860384"/>
    <w:rsid w:val="00871231"/>
    <w:rsid w:val="00877F3E"/>
    <w:rsid w:val="00884860"/>
    <w:rsid w:val="00891197"/>
    <w:rsid w:val="008933B8"/>
    <w:rsid w:val="00897306"/>
    <w:rsid w:val="008A0CB3"/>
    <w:rsid w:val="008A5D01"/>
    <w:rsid w:val="008B6969"/>
    <w:rsid w:val="008B7199"/>
    <w:rsid w:val="008C0BF7"/>
    <w:rsid w:val="008C2777"/>
    <w:rsid w:val="008C5075"/>
    <w:rsid w:val="008D1FDD"/>
    <w:rsid w:val="008D4FC1"/>
    <w:rsid w:val="008D6EB1"/>
    <w:rsid w:val="008E2FE5"/>
    <w:rsid w:val="008E3B61"/>
    <w:rsid w:val="008E60FB"/>
    <w:rsid w:val="00900519"/>
    <w:rsid w:val="00907C36"/>
    <w:rsid w:val="00914E0B"/>
    <w:rsid w:val="00931780"/>
    <w:rsid w:val="00931A7E"/>
    <w:rsid w:val="009349F8"/>
    <w:rsid w:val="00940A70"/>
    <w:rsid w:val="00943EA7"/>
    <w:rsid w:val="00947475"/>
    <w:rsid w:val="009516B7"/>
    <w:rsid w:val="009559DF"/>
    <w:rsid w:val="00955CA6"/>
    <w:rsid w:val="00960CF1"/>
    <w:rsid w:val="009645C6"/>
    <w:rsid w:val="0096682D"/>
    <w:rsid w:val="00966D4C"/>
    <w:rsid w:val="00972AF3"/>
    <w:rsid w:val="00975ECE"/>
    <w:rsid w:val="00976F59"/>
    <w:rsid w:val="00981715"/>
    <w:rsid w:val="009A6A0D"/>
    <w:rsid w:val="009B39AC"/>
    <w:rsid w:val="009B57F5"/>
    <w:rsid w:val="009C512F"/>
    <w:rsid w:val="009D09EF"/>
    <w:rsid w:val="009D3605"/>
    <w:rsid w:val="009D5808"/>
    <w:rsid w:val="009D5BB1"/>
    <w:rsid w:val="009D6ABE"/>
    <w:rsid w:val="009F0354"/>
    <w:rsid w:val="00A17F45"/>
    <w:rsid w:val="00A2216C"/>
    <w:rsid w:val="00A25807"/>
    <w:rsid w:val="00A2613B"/>
    <w:rsid w:val="00A26149"/>
    <w:rsid w:val="00A45943"/>
    <w:rsid w:val="00A47C23"/>
    <w:rsid w:val="00A52C66"/>
    <w:rsid w:val="00A563FA"/>
    <w:rsid w:val="00A5644B"/>
    <w:rsid w:val="00A569C3"/>
    <w:rsid w:val="00A64194"/>
    <w:rsid w:val="00A66C3B"/>
    <w:rsid w:val="00A95298"/>
    <w:rsid w:val="00A97D7B"/>
    <w:rsid w:val="00AA2A2F"/>
    <w:rsid w:val="00AB7D97"/>
    <w:rsid w:val="00AC39AD"/>
    <w:rsid w:val="00AC5AF7"/>
    <w:rsid w:val="00AC7B8F"/>
    <w:rsid w:val="00AE0720"/>
    <w:rsid w:val="00AE34AD"/>
    <w:rsid w:val="00AF0E31"/>
    <w:rsid w:val="00AF3A25"/>
    <w:rsid w:val="00B0272B"/>
    <w:rsid w:val="00B04403"/>
    <w:rsid w:val="00B12B70"/>
    <w:rsid w:val="00B16841"/>
    <w:rsid w:val="00B229B3"/>
    <w:rsid w:val="00B22AB8"/>
    <w:rsid w:val="00B3117B"/>
    <w:rsid w:val="00B3211D"/>
    <w:rsid w:val="00B32896"/>
    <w:rsid w:val="00B44BD8"/>
    <w:rsid w:val="00B47ADD"/>
    <w:rsid w:val="00B54FFF"/>
    <w:rsid w:val="00B60CC7"/>
    <w:rsid w:val="00B664CA"/>
    <w:rsid w:val="00B718AE"/>
    <w:rsid w:val="00B81E2C"/>
    <w:rsid w:val="00B9096C"/>
    <w:rsid w:val="00B92E1B"/>
    <w:rsid w:val="00B963A1"/>
    <w:rsid w:val="00BA2A3B"/>
    <w:rsid w:val="00BA3155"/>
    <w:rsid w:val="00BB1447"/>
    <w:rsid w:val="00BB21FF"/>
    <w:rsid w:val="00BB242D"/>
    <w:rsid w:val="00BB3BEC"/>
    <w:rsid w:val="00BB7752"/>
    <w:rsid w:val="00BC24F9"/>
    <w:rsid w:val="00BC2E86"/>
    <w:rsid w:val="00BC5EE4"/>
    <w:rsid w:val="00BC6F7F"/>
    <w:rsid w:val="00BD15BC"/>
    <w:rsid w:val="00BD5AC9"/>
    <w:rsid w:val="00BE40D2"/>
    <w:rsid w:val="00BF3205"/>
    <w:rsid w:val="00BF546E"/>
    <w:rsid w:val="00C11024"/>
    <w:rsid w:val="00C13272"/>
    <w:rsid w:val="00C14803"/>
    <w:rsid w:val="00C260F1"/>
    <w:rsid w:val="00C35951"/>
    <w:rsid w:val="00C368B0"/>
    <w:rsid w:val="00C3729E"/>
    <w:rsid w:val="00C50110"/>
    <w:rsid w:val="00C56923"/>
    <w:rsid w:val="00C6572B"/>
    <w:rsid w:val="00C731DC"/>
    <w:rsid w:val="00C7523D"/>
    <w:rsid w:val="00C845D2"/>
    <w:rsid w:val="00C92DCF"/>
    <w:rsid w:val="00C936D7"/>
    <w:rsid w:val="00CA7496"/>
    <w:rsid w:val="00CB45F2"/>
    <w:rsid w:val="00CB6952"/>
    <w:rsid w:val="00CC10F6"/>
    <w:rsid w:val="00CC2655"/>
    <w:rsid w:val="00CC44A2"/>
    <w:rsid w:val="00CC5F72"/>
    <w:rsid w:val="00CD7DD3"/>
    <w:rsid w:val="00CE060A"/>
    <w:rsid w:val="00CE6F6E"/>
    <w:rsid w:val="00CF3688"/>
    <w:rsid w:val="00CF71F1"/>
    <w:rsid w:val="00CF74CB"/>
    <w:rsid w:val="00D0463A"/>
    <w:rsid w:val="00D06D82"/>
    <w:rsid w:val="00D0754D"/>
    <w:rsid w:val="00D13462"/>
    <w:rsid w:val="00D168D2"/>
    <w:rsid w:val="00D233C4"/>
    <w:rsid w:val="00D2538B"/>
    <w:rsid w:val="00D36D89"/>
    <w:rsid w:val="00D37581"/>
    <w:rsid w:val="00D42404"/>
    <w:rsid w:val="00D4448E"/>
    <w:rsid w:val="00D5404A"/>
    <w:rsid w:val="00D5632E"/>
    <w:rsid w:val="00D60B55"/>
    <w:rsid w:val="00D63362"/>
    <w:rsid w:val="00D65411"/>
    <w:rsid w:val="00D66A0D"/>
    <w:rsid w:val="00D84FE8"/>
    <w:rsid w:val="00D9379A"/>
    <w:rsid w:val="00D9420B"/>
    <w:rsid w:val="00D95C6D"/>
    <w:rsid w:val="00DA7DF4"/>
    <w:rsid w:val="00DD3FC7"/>
    <w:rsid w:val="00DD4072"/>
    <w:rsid w:val="00DE2267"/>
    <w:rsid w:val="00DE290D"/>
    <w:rsid w:val="00DE65EA"/>
    <w:rsid w:val="00DE737E"/>
    <w:rsid w:val="00DF3A43"/>
    <w:rsid w:val="00DF4314"/>
    <w:rsid w:val="00DF7CFA"/>
    <w:rsid w:val="00E02EA3"/>
    <w:rsid w:val="00E0E513"/>
    <w:rsid w:val="00E11AD8"/>
    <w:rsid w:val="00E208AD"/>
    <w:rsid w:val="00E35BDD"/>
    <w:rsid w:val="00E415BE"/>
    <w:rsid w:val="00E42474"/>
    <w:rsid w:val="00E60029"/>
    <w:rsid w:val="00E71794"/>
    <w:rsid w:val="00E71C9B"/>
    <w:rsid w:val="00E720F9"/>
    <w:rsid w:val="00E87511"/>
    <w:rsid w:val="00E9207D"/>
    <w:rsid w:val="00E94F9D"/>
    <w:rsid w:val="00EA2C90"/>
    <w:rsid w:val="00EA44E9"/>
    <w:rsid w:val="00EA555D"/>
    <w:rsid w:val="00EA789D"/>
    <w:rsid w:val="00EB1E27"/>
    <w:rsid w:val="00EC1B86"/>
    <w:rsid w:val="00EC2E1B"/>
    <w:rsid w:val="00EC3A3B"/>
    <w:rsid w:val="00ED764A"/>
    <w:rsid w:val="00EE4C4E"/>
    <w:rsid w:val="00EF207D"/>
    <w:rsid w:val="00EF71E4"/>
    <w:rsid w:val="00F03A98"/>
    <w:rsid w:val="00F03D39"/>
    <w:rsid w:val="00F20E06"/>
    <w:rsid w:val="00F2213A"/>
    <w:rsid w:val="00F31708"/>
    <w:rsid w:val="00F31E40"/>
    <w:rsid w:val="00F34545"/>
    <w:rsid w:val="00F4117E"/>
    <w:rsid w:val="00F502D1"/>
    <w:rsid w:val="00F570CD"/>
    <w:rsid w:val="00F65819"/>
    <w:rsid w:val="00F6735B"/>
    <w:rsid w:val="00F7116C"/>
    <w:rsid w:val="00F76059"/>
    <w:rsid w:val="00F76339"/>
    <w:rsid w:val="00F830DF"/>
    <w:rsid w:val="00F85F41"/>
    <w:rsid w:val="00F86B51"/>
    <w:rsid w:val="00F90129"/>
    <w:rsid w:val="00FA0AEF"/>
    <w:rsid w:val="00FA1414"/>
    <w:rsid w:val="00FA7578"/>
    <w:rsid w:val="00FA76C2"/>
    <w:rsid w:val="00FB2785"/>
    <w:rsid w:val="00FB5E4A"/>
    <w:rsid w:val="00FD0D08"/>
    <w:rsid w:val="00FE38D4"/>
    <w:rsid w:val="00FE3E38"/>
    <w:rsid w:val="00FF398E"/>
    <w:rsid w:val="00FF4BF1"/>
    <w:rsid w:val="01FE4A4B"/>
    <w:rsid w:val="02E3C7A9"/>
    <w:rsid w:val="06909A91"/>
    <w:rsid w:val="0838ACF9"/>
    <w:rsid w:val="09D21528"/>
    <w:rsid w:val="0D674B96"/>
    <w:rsid w:val="0DC791B6"/>
    <w:rsid w:val="0DF897CA"/>
    <w:rsid w:val="1073D6F7"/>
    <w:rsid w:val="11ABFBA6"/>
    <w:rsid w:val="124BFF3E"/>
    <w:rsid w:val="1563758B"/>
    <w:rsid w:val="15C79AD6"/>
    <w:rsid w:val="16DBF581"/>
    <w:rsid w:val="17A171BA"/>
    <w:rsid w:val="18C0BC8F"/>
    <w:rsid w:val="1925AD55"/>
    <w:rsid w:val="1A87AF2E"/>
    <w:rsid w:val="1C7C6446"/>
    <w:rsid w:val="1EB33EF6"/>
    <w:rsid w:val="20793C62"/>
    <w:rsid w:val="20F36097"/>
    <w:rsid w:val="212F2528"/>
    <w:rsid w:val="21D3F36E"/>
    <w:rsid w:val="23A043DA"/>
    <w:rsid w:val="23F23630"/>
    <w:rsid w:val="243EBBD7"/>
    <w:rsid w:val="24E4F88B"/>
    <w:rsid w:val="26368951"/>
    <w:rsid w:val="2B3821CE"/>
    <w:rsid w:val="2BE73DDC"/>
    <w:rsid w:val="2C66851F"/>
    <w:rsid w:val="2C9CAE5F"/>
    <w:rsid w:val="2D200124"/>
    <w:rsid w:val="2EF18005"/>
    <w:rsid w:val="3065EE7F"/>
    <w:rsid w:val="33287804"/>
    <w:rsid w:val="34225DB3"/>
    <w:rsid w:val="36EEFA70"/>
    <w:rsid w:val="3A7CC204"/>
    <w:rsid w:val="3AF90C2D"/>
    <w:rsid w:val="3B744777"/>
    <w:rsid w:val="3DCE5EDF"/>
    <w:rsid w:val="3E21EA3E"/>
    <w:rsid w:val="3EB1B0CF"/>
    <w:rsid w:val="41FE5E6C"/>
    <w:rsid w:val="425C754B"/>
    <w:rsid w:val="42B10068"/>
    <w:rsid w:val="43A9DB34"/>
    <w:rsid w:val="43ABD118"/>
    <w:rsid w:val="440F0FD0"/>
    <w:rsid w:val="446EC1E4"/>
    <w:rsid w:val="45822639"/>
    <w:rsid w:val="47125309"/>
    <w:rsid w:val="476DE0C2"/>
    <w:rsid w:val="48D7068E"/>
    <w:rsid w:val="4A1D017C"/>
    <w:rsid w:val="4BDB141F"/>
    <w:rsid w:val="4BEABC5A"/>
    <w:rsid w:val="4EC9F989"/>
    <w:rsid w:val="4FC287F8"/>
    <w:rsid w:val="5015879C"/>
    <w:rsid w:val="519D9864"/>
    <w:rsid w:val="51F865F6"/>
    <w:rsid w:val="53691FFE"/>
    <w:rsid w:val="539AF90D"/>
    <w:rsid w:val="53C9E268"/>
    <w:rsid w:val="54DD3421"/>
    <w:rsid w:val="55B01F33"/>
    <w:rsid w:val="5A873E90"/>
    <w:rsid w:val="5B1EF04E"/>
    <w:rsid w:val="5B6F774C"/>
    <w:rsid w:val="5C230EF1"/>
    <w:rsid w:val="5C918958"/>
    <w:rsid w:val="5F901419"/>
    <w:rsid w:val="5F91B1A1"/>
    <w:rsid w:val="600AAAA7"/>
    <w:rsid w:val="6025A679"/>
    <w:rsid w:val="617E3AA9"/>
    <w:rsid w:val="6192ED6E"/>
    <w:rsid w:val="62A8C2BB"/>
    <w:rsid w:val="644AFB7D"/>
    <w:rsid w:val="659422E2"/>
    <w:rsid w:val="671D6870"/>
    <w:rsid w:val="678C1752"/>
    <w:rsid w:val="67C34FF8"/>
    <w:rsid w:val="6DFA15C7"/>
    <w:rsid w:val="6FD06DD7"/>
    <w:rsid w:val="7216D917"/>
    <w:rsid w:val="727418CE"/>
    <w:rsid w:val="72BD1870"/>
    <w:rsid w:val="7306FA90"/>
    <w:rsid w:val="73AD7BA8"/>
    <w:rsid w:val="73C0B5E4"/>
    <w:rsid w:val="73D31143"/>
    <w:rsid w:val="74A71A1F"/>
    <w:rsid w:val="74DC0028"/>
    <w:rsid w:val="755A59C8"/>
    <w:rsid w:val="75D2EA49"/>
    <w:rsid w:val="77A404FE"/>
    <w:rsid w:val="797D37B4"/>
    <w:rsid w:val="7C9598C7"/>
    <w:rsid w:val="7D75FFA3"/>
    <w:rsid w:val="7E556E0D"/>
    <w:rsid w:val="7F1B1386"/>
    <w:rsid w:val="7F29F828"/>
    <w:rsid w:val="7F2B6722"/>
    <w:rsid w:val="7F8F62C4"/>
    <w:rsid w:val="7FD769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17303"/>
  <w15:docId w15:val="{31711B7E-2117-446C-B40D-D58D8035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628"/>
    <w:pPr>
      <w:tabs>
        <w:tab w:val="left" w:pos="1134"/>
      </w:tabs>
    </w:pPr>
    <w:rPr>
      <w:rFonts w:ascii="Century Gothic" w:hAnsi="Century Gothic"/>
      <w:sz w:val="22"/>
    </w:rPr>
  </w:style>
  <w:style w:type="paragraph" w:styleId="Heading1">
    <w:name w:val="heading 1"/>
    <w:aliases w:val="Chapter/section heading"/>
    <w:basedOn w:val="Normal"/>
    <w:next w:val="Normal"/>
    <w:pPr>
      <w:keepNext/>
      <w:tabs>
        <w:tab w:val="left" w:pos="709"/>
      </w:tabs>
      <w:outlineLvl w:val="0"/>
    </w:pPr>
    <w:rPr>
      <w:b/>
      <w:sz w:val="48"/>
    </w:rPr>
  </w:style>
  <w:style w:type="paragraph" w:styleId="Heading2">
    <w:name w:val="heading 2"/>
    <w:aliases w:val="Heading"/>
    <w:basedOn w:val="Normal"/>
    <w:next w:val="Normal"/>
    <w:qFormat/>
    <w:rsid w:val="00621EAE"/>
    <w:pPr>
      <w:keepNext/>
      <w:outlineLvl w:val="1"/>
    </w:pPr>
    <w:rPr>
      <w:b/>
      <w:snapToGrid w:val="0"/>
      <w:color w:val="00315A"/>
      <w:sz w:val="28"/>
      <w:lang w:eastAsia="en-US"/>
    </w:rPr>
  </w:style>
  <w:style w:type="paragraph" w:styleId="Heading3">
    <w:name w:val="heading 3"/>
    <w:basedOn w:val="Normal"/>
    <w:next w:val="Normal"/>
    <w:pPr>
      <w:keepNext/>
      <w:outlineLvl w:val="2"/>
    </w:pPr>
    <w:rPr>
      <w:rFonts w:ascii="GillSans-Bold" w:hAnsi="GillSans-Bold"/>
      <w:b/>
      <w:snapToGrid w:val="0"/>
      <w:color w:val="000000"/>
      <w:sz w:val="41"/>
      <w:lang w:eastAsia="en-US"/>
    </w:rPr>
  </w:style>
  <w:style w:type="paragraph" w:styleId="Heading4">
    <w:name w:val="heading 4"/>
    <w:basedOn w:val="Normal"/>
    <w:next w:val="Normal"/>
    <w:pPr>
      <w:keepNext/>
      <w:outlineLvl w:val="3"/>
    </w:pPr>
    <w:rPr>
      <w:sz w:val="41"/>
    </w:rPr>
  </w:style>
  <w:style w:type="paragraph" w:styleId="Heading5">
    <w:name w:val="heading 5"/>
    <w:basedOn w:val="Normal"/>
    <w:next w:val="Normal"/>
    <w:pPr>
      <w:keepNext/>
      <w:outlineLvl w:val="4"/>
    </w:pPr>
    <w:rPr>
      <w:rFonts w:ascii="GillSans-Bold" w:hAnsi="GillSans-Bold"/>
      <w:b/>
      <w:snapToGrid w:val="0"/>
      <w:color w:val="000000"/>
      <w:sz w:val="28"/>
      <w:lang w:eastAsia="en-US"/>
    </w:rPr>
  </w:style>
  <w:style w:type="paragraph" w:styleId="Heading6">
    <w:name w:val="heading 6"/>
    <w:basedOn w:val="Normal"/>
    <w:next w:val="Normal"/>
    <w:pPr>
      <w:keepNext/>
      <w:outlineLvl w:val="5"/>
    </w:pPr>
    <w:rPr>
      <w:snapToGrid w:val="0"/>
      <w:color w:val="000000"/>
      <w:sz w:val="91"/>
      <w:lang w:eastAsia="en-US"/>
    </w:rPr>
  </w:style>
  <w:style w:type="paragraph" w:styleId="Heading7">
    <w:name w:val="heading 7"/>
    <w:basedOn w:val="Normal"/>
    <w:next w:val="Normal"/>
    <w:pPr>
      <w:keepNext/>
      <w:outlineLvl w:val="6"/>
    </w:pPr>
    <w:rPr>
      <w:b/>
      <w:snapToGrid w:val="0"/>
      <w:kern w:val="22"/>
      <w:sz w:val="32"/>
    </w:rPr>
  </w:style>
  <w:style w:type="paragraph" w:styleId="Heading8">
    <w:name w:val="heading 8"/>
    <w:basedOn w:val="Normal"/>
    <w:next w:val="Normal"/>
    <w:pPr>
      <w:keepNext/>
      <w:jc w:val="center"/>
      <w:outlineLvl w:val="7"/>
    </w:pPr>
    <w:rPr>
      <w:b/>
      <w:sz w:val="18"/>
    </w:rPr>
  </w:style>
  <w:style w:type="paragraph" w:styleId="Heading9">
    <w:name w:val="heading 9"/>
    <w:basedOn w:val="Normal"/>
    <w:next w:val="Normal"/>
    <w:pPr>
      <w:keepNext/>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Esub-head">
    <w:name w:val="Level E sub-head"/>
    <w:basedOn w:val="Heading3"/>
    <w:rPr>
      <w:rFonts w:ascii="Garamond" w:hAnsi="Garamond"/>
      <w:b w:val="0"/>
      <w:sz w:val="22"/>
    </w:rPr>
  </w:style>
  <w:style w:type="paragraph" w:customStyle="1" w:styleId="LevelDsub-head">
    <w:name w:val="Level D sub-head"/>
    <w:basedOn w:val="Heading3"/>
    <w:rPr>
      <w:i/>
      <w:sz w:val="22"/>
    </w:rPr>
  </w:style>
  <w:style w:type="paragraph" w:customStyle="1" w:styleId="LevelCsub-head">
    <w:name w:val="Level C sub-head"/>
    <w:basedOn w:val="Heading3"/>
    <w:rPr>
      <w:b w:val="0"/>
      <w:sz w:val="22"/>
    </w:rPr>
  </w:style>
  <w:style w:type="paragraph" w:customStyle="1" w:styleId="LevelBsub-head">
    <w:name w:val="Level B sub-head"/>
    <w:basedOn w:val="Heading3"/>
    <w:rPr>
      <w:rFonts w:ascii="Arial" w:hAnsi="Arial"/>
      <w:b w:val="0"/>
      <w:sz w:val="26"/>
    </w:rPr>
  </w:style>
  <w:style w:type="paragraph" w:customStyle="1" w:styleId="LevelAsub-head">
    <w:name w:val="Level A sub-head"/>
    <w:basedOn w:val="Heading3"/>
    <w:rPr>
      <w:rFonts w:ascii="Arial" w:hAnsi="Arial"/>
      <w:sz w:val="32"/>
    </w:rPr>
  </w:style>
  <w:style w:type="paragraph" w:customStyle="1" w:styleId="Addressdetails">
    <w:name w:val="Address details"/>
    <w:basedOn w:val="Normal"/>
    <w:autoRedefine/>
    <w:rPr>
      <w:b/>
    </w:rPr>
  </w:style>
  <w:style w:type="paragraph" w:customStyle="1" w:styleId="Backpagebodytext">
    <w:name w:val="Back page body text"/>
    <w:basedOn w:val="Normal"/>
    <w:autoRedefine/>
  </w:style>
  <w:style w:type="paragraph" w:styleId="BodyText">
    <w:name w:val="Body Text"/>
    <w:basedOn w:val="Normal"/>
    <w:semiHidden/>
    <w:pPr>
      <w:tabs>
        <w:tab w:val="left" w:pos="709"/>
        <w:tab w:val="left" w:pos="8647"/>
      </w:tabs>
    </w:pPr>
    <w:rPr>
      <w:rFonts w:ascii="Garamond" w:hAnsi="Garamond"/>
      <w:snapToGrid w:val="0"/>
    </w:rPr>
  </w:style>
  <w:style w:type="paragraph" w:customStyle="1" w:styleId="ChapterSectionHeading1">
    <w:name w:val="Chapter/Section Heading 1"/>
    <w:basedOn w:val="Normal"/>
    <w:autoRedefine/>
    <w:pPr>
      <w:keepNext/>
      <w:outlineLvl w:val="2"/>
    </w:pPr>
    <w:rPr>
      <w:b/>
      <w:snapToGrid w:val="0"/>
      <w:color w:val="FFFFFF"/>
      <w:sz w:val="48"/>
      <w:lang w:eastAsia="en-US"/>
    </w:rPr>
  </w:style>
  <w:style w:type="paragraph" w:customStyle="1" w:styleId="Boxedtext">
    <w:name w:val="Boxed text"/>
    <w:basedOn w:val="ChapterSectionHeading1"/>
    <w:autoRedefine/>
    <w:rPr>
      <w:b w:val="0"/>
      <w:color w:val="000000"/>
      <w:sz w:val="20"/>
    </w:rPr>
  </w:style>
  <w:style w:type="paragraph" w:customStyle="1" w:styleId="Brandstatement">
    <w:name w:val="Brand statement"/>
    <w:basedOn w:val="Heading1"/>
    <w:autoRedefine/>
    <w:pPr>
      <w:tabs>
        <w:tab w:val="left" w:pos="426"/>
      </w:tabs>
    </w:pPr>
    <w:rPr>
      <w:rFonts w:ascii="Arial" w:hAnsi="Arial"/>
      <w:b w:val="0"/>
      <w:sz w:val="22"/>
    </w:rPr>
  </w:style>
  <w:style w:type="paragraph" w:customStyle="1" w:styleId="Casestudies">
    <w:name w:val="Case studies"/>
    <w:basedOn w:val="ChapterSectionHeading1"/>
    <w:autoRedefine/>
    <w:rPr>
      <w:b w:val="0"/>
      <w:color w:val="000000"/>
      <w:sz w:val="20"/>
    </w:rPr>
  </w:style>
  <w:style w:type="paragraph" w:customStyle="1" w:styleId="Chaptionsfortables">
    <w:name w:val="Chaptions for tables"/>
    <w:basedOn w:val="ChapterSectionHeading1"/>
    <w:autoRedefine/>
    <w:rPr>
      <w:color w:val="000000"/>
      <w:sz w:val="18"/>
    </w:rPr>
  </w:style>
  <w:style w:type="paragraph" w:customStyle="1" w:styleId="Contentspagebodytext">
    <w:name w:val="Contents page body text"/>
    <w:basedOn w:val="Normal"/>
    <w:autoRedefine/>
    <w:pPr>
      <w:spacing w:line="360" w:lineRule="auto"/>
    </w:pPr>
    <w:rPr>
      <w:snapToGrid w:val="0"/>
    </w:rPr>
  </w:style>
  <w:style w:type="paragraph" w:customStyle="1" w:styleId="Diagramlabelsannotations">
    <w:name w:val="Diagram labels/annotations"/>
    <w:basedOn w:val="ChapterSectionHeading1"/>
    <w:autoRedefine/>
    <w:rPr>
      <w:b w:val="0"/>
      <w:color w:val="000000"/>
      <w:sz w:val="18"/>
    </w:rPr>
  </w:style>
  <w:style w:type="paragraph" w:customStyle="1" w:styleId="EndnoteheadingNotes">
    <w:name w:val="Endnote heading &quot;Notes&quot;"/>
    <w:basedOn w:val="ChapterSectionHeading1"/>
    <w:autoRedefine/>
    <w:rPr>
      <w:color w:val="000000"/>
      <w:sz w:val="26"/>
    </w:rPr>
  </w:style>
  <w:style w:type="paragraph" w:customStyle="1" w:styleId="EndnoteText1">
    <w:name w:val="Endnote Text1"/>
    <w:basedOn w:val="ChapterSectionHeading1"/>
    <w:autoRedefine/>
    <w:rPr>
      <w:b w:val="0"/>
      <w:color w:val="000000"/>
      <w:sz w:val="18"/>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semiHidden/>
    <w:pPr>
      <w:tabs>
        <w:tab w:val="center" w:pos="4153"/>
        <w:tab w:val="right" w:pos="8306"/>
      </w:tabs>
    </w:pPr>
  </w:style>
  <w:style w:type="paragraph" w:customStyle="1" w:styleId="Runningheads">
    <w:name w:val="Running heads"/>
    <w:basedOn w:val="ChapterSectionHeading1"/>
    <w:autoRedefine/>
    <w:rPr>
      <w:b w:val="0"/>
      <w:caps/>
      <w:color w:val="000000"/>
      <w:sz w:val="12"/>
    </w:rPr>
  </w:style>
  <w:style w:type="paragraph" w:customStyle="1" w:styleId="TITLEFrontpagewhite">
    <w:name w:val="TITLE Front page white"/>
    <w:basedOn w:val="Heading6"/>
    <w:autoRedefine/>
    <w:rPr>
      <w:b/>
    </w:rPr>
  </w:style>
  <w:style w:type="paragraph" w:customStyle="1" w:styleId="Titleinsidepage">
    <w:name w:val="Title inside page"/>
    <w:basedOn w:val="Normal"/>
    <w:autoRedefine/>
    <w:rPr>
      <w:sz w:val="111"/>
    </w:rPr>
  </w:style>
  <w:style w:type="paragraph" w:customStyle="1" w:styleId="Chaptersectionheading">
    <w:name w:val="Chapter section heading"/>
    <w:basedOn w:val="Heading3"/>
    <w:rPr>
      <w:rFonts w:ascii="Arial" w:hAnsi="Arial"/>
      <w:b w:val="0"/>
      <w:sz w:val="48"/>
    </w:rPr>
  </w:style>
  <w:style w:type="paragraph" w:styleId="Closing">
    <w:name w:val="Closing"/>
    <w:basedOn w:val="Normal"/>
    <w:semiHidden/>
    <w:pPr>
      <w:ind w:left="4252"/>
    </w:pPr>
    <w:rPr>
      <w:sz w:val="20"/>
    </w:rPr>
  </w:style>
  <w:style w:type="paragraph" w:customStyle="1" w:styleId="Endnote">
    <w:name w:val="Endnote"/>
    <w:basedOn w:val="Heading3"/>
    <w:rPr>
      <w:rFonts w:ascii="Garamond" w:hAnsi="Garamond"/>
      <w:sz w:val="18"/>
    </w:rPr>
  </w:style>
  <w:style w:type="paragraph" w:styleId="Title">
    <w:name w:val="Title"/>
    <w:basedOn w:val="Normal"/>
    <w:autoRedefine/>
    <w:qFormat/>
    <w:rsid w:val="006F5628"/>
    <w:pPr>
      <w:spacing w:before="120" w:after="120"/>
      <w:outlineLvl w:val="0"/>
    </w:pPr>
    <w:rPr>
      <w:b/>
      <w:color w:val="80BEAE"/>
      <w:kern w:val="28"/>
      <w:sz w:val="36"/>
    </w:rPr>
  </w:style>
  <w:style w:type="paragraph" w:customStyle="1" w:styleId="Maintitle">
    <w:name w:val="Main title"/>
    <w:basedOn w:val="Title"/>
    <w:rPr>
      <w:b w:val="0"/>
      <w:sz w:val="91"/>
    </w:rPr>
  </w:style>
  <w:style w:type="character" w:styleId="PageNumber">
    <w:name w:val="page number"/>
    <w:basedOn w:val="DefaultParagraphFont"/>
    <w:semiHidden/>
  </w:style>
  <w:style w:type="paragraph" w:customStyle="1" w:styleId="Tables">
    <w:name w:val="Tables"/>
    <w:basedOn w:val="Heading3"/>
    <w:rPr>
      <w:rFonts w:ascii="Arial" w:hAnsi="Arial"/>
      <w:b w:val="0"/>
      <w:sz w:val="18"/>
    </w:rPr>
  </w:style>
  <w:style w:type="paragraph" w:styleId="NoSpacing">
    <w:name w:val="No Spacing"/>
    <w:uiPriority w:val="1"/>
    <w:qFormat/>
    <w:rsid w:val="006F5628"/>
    <w:pPr>
      <w:tabs>
        <w:tab w:val="left" w:pos="1134"/>
      </w:tabs>
    </w:pPr>
    <w:rPr>
      <w:rFonts w:ascii="Century Gothic" w:hAnsi="Century Gothic"/>
      <w:sz w:val="22"/>
    </w:rPr>
  </w:style>
  <w:style w:type="paragraph" w:styleId="Subtitle">
    <w:name w:val="Subtitle"/>
    <w:basedOn w:val="Normal"/>
    <w:next w:val="Normal"/>
    <w:link w:val="SubtitleChar"/>
    <w:uiPriority w:val="11"/>
    <w:qFormat/>
    <w:rsid w:val="00E415BE"/>
    <w:pPr>
      <w:spacing w:before="240" w:after="120"/>
      <w:outlineLvl w:val="1"/>
    </w:pPr>
    <w:rPr>
      <w:b/>
      <w:szCs w:val="24"/>
    </w:rPr>
  </w:style>
  <w:style w:type="character" w:customStyle="1" w:styleId="SubtitleChar">
    <w:name w:val="Subtitle Char"/>
    <w:link w:val="Subtitle"/>
    <w:uiPriority w:val="11"/>
    <w:rsid w:val="00E415BE"/>
    <w:rPr>
      <w:rFonts w:ascii="Gill Sans MT" w:hAnsi="Gill Sans MT"/>
      <w:b/>
      <w:sz w:val="22"/>
      <w:szCs w:val="24"/>
    </w:rPr>
  </w:style>
  <w:style w:type="character" w:styleId="SubtleEmphasis">
    <w:name w:val="Subtle Emphasis"/>
    <w:uiPriority w:val="19"/>
    <w:qFormat/>
    <w:rsid w:val="006F5628"/>
    <w:rPr>
      <w:rFonts w:ascii="Century Gothic" w:hAnsi="Century Gothic"/>
      <w:i/>
      <w:iCs/>
      <w:color w:val="808080"/>
    </w:rPr>
  </w:style>
  <w:style w:type="character" w:styleId="Emphasis">
    <w:name w:val="Emphasis"/>
    <w:uiPriority w:val="20"/>
    <w:qFormat/>
    <w:rsid w:val="006F5628"/>
    <w:rPr>
      <w:rFonts w:ascii="Century Gothic" w:hAnsi="Century Gothic"/>
      <w:i/>
      <w:iCs/>
    </w:rPr>
  </w:style>
  <w:style w:type="character" w:styleId="IntenseEmphasis">
    <w:name w:val="Intense Emphasis"/>
    <w:uiPriority w:val="21"/>
    <w:qFormat/>
    <w:rsid w:val="006F5628"/>
    <w:rPr>
      <w:rFonts w:ascii="Century Gothic" w:hAnsi="Century Gothic"/>
      <w:b/>
      <w:bCs/>
      <w:i/>
      <w:iCs/>
      <w:color w:val="365F91"/>
    </w:rPr>
  </w:style>
  <w:style w:type="character" w:styleId="Strong">
    <w:name w:val="Strong"/>
    <w:uiPriority w:val="22"/>
    <w:rsid w:val="0000541C"/>
    <w:rPr>
      <w:rFonts w:ascii="Gill Sans MT" w:hAnsi="Gill Sans MT"/>
      <w:b/>
      <w:bCs/>
    </w:rPr>
  </w:style>
  <w:style w:type="paragraph" w:styleId="Quote">
    <w:name w:val="Quote"/>
    <w:basedOn w:val="Normal"/>
    <w:next w:val="Normal"/>
    <w:link w:val="QuoteChar"/>
    <w:uiPriority w:val="29"/>
    <w:rsid w:val="0000541C"/>
    <w:rPr>
      <w:i/>
      <w:iCs/>
      <w:color w:val="000000"/>
    </w:rPr>
  </w:style>
  <w:style w:type="character" w:customStyle="1" w:styleId="QuoteChar">
    <w:name w:val="Quote Char"/>
    <w:link w:val="Quote"/>
    <w:uiPriority w:val="29"/>
    <w:rsid w:val="0000541C"/>
    <w:rPr>
      <w:rFonts w:ascii="Gill Sans MT" w:hAnsi="Gill Sans MT"/>
      <w:i/>
      <w:iCs/>
      <w:color w:val="000000"/>
      <w:sz w:val="22"/>
    </w:rPr>
  </w:style>
  <w:style w:type="paragraph" w:styleId="IntenseQuote">
    <w:name w:val="Intense Quote"/>
    <w:basedOn w:val="Normal"/>
    <w:next w:val="Normal"/>
    <w:link w:val="IntenseQuoteChar"/>
    <w:uiPriority w:val="30"/>
    <w:qFormat/>
    <w:rsid w:val="0000541C"/>
    <w:pPr>
      <w:pBdr>
        <w:bottom w:val="single" w:sz="4" w:space="4" w:color="4F81BD"/>
      </w:pBdr>
      <w:spacing w:before="200" w:after="280"/>
      <w:ind w:left="936" w:right="936"/>
    </w:pPr>
    <w:rPr>
      <w:b/>
      <w:bCs/>
      <w:i/>
      <w:iCs/>
      <w:color w:val="365F91"/>
    </w:rPr>
  </w:style>
  <w:style w:type="character" w:customStyle="1" w:styleId="IntenseQuoteChar">
    <w:name w:val="Intense Quote Char"/>
    <w:link w:val="IntenseQuote"/>
    <w:uiPriority w:val="30"/>
    <w:rsid w:val="0000541C"/>
    <w:rPr>
      <w:rFonts w:ascii="Gill Sans MT" w:hAnsi="Gill Sans MT"/>
      <w:b/>
      <w:bCs/>
      <w:i/>
      <w:iCs/>
      <w:color w:val="365F91"/>
      <w:sz w:val="22"/>
    </w:rPr>
  </w:style>
  <w:style w:type="paragraph" w:styleId="ListParagraph">
    <w:name w:val="List Paragraph"/>
    <w:basedOn w:val="Normal"/>
    <w:link w:val="ListParagraphChar"/>
    <w:uiPriority w:val="34"/>
    <w:qFormat/>
    <w:rsid w:val="0000541C"/>
  </w:style>
  <w:style w:type="paragraph" w:styleId="BalloonText">
    <w:name w:val="Balloon Text"/>
    <w:basedOn w:val="Normal"/>
    <w:link w:val="BalloonTextChar"/>
    <w:uiPriority w:val="99"/>
    <w:semiHidden/>
    <w:unhideWhenUsed/>
    <w:rsid w:val="0000541C"/>
    <w:rPr>
      <w:rFonts w:ascii="Tahoma" w:hAnsi="Tahoma" w:cs="Tahoma"/>
      <w:sz w:val="16"/>
      <w:szCs w:val="16"/>
    </w:rPr>
  </w:style>
  <w:style w:type="character" w:customStyle="1" w:styleId="BalloonTextChar">
    <w:name w:val="Balloon Text Char"/>
    <w:link w:val="BalloonText"/>
    <w:uiPriority w:val="99"/>
    <w:semiHidden/>
    <w:rsid w:val="0000541C"/>
    <w:rPr>
      <w:rFonts w:ascii="Tahoma" w:hAnsi="Tahoma" w:cs="Tahoma"/>
      <w:sz w:val="16"/>
      <w:szCs w:val="16"/>
    </w:rPr>
  </w:style>
  <w:style w:type="character" w:customStyle="1" w:styleId="FooterChar">
    <w:name w:val="Footer Char"/>
    <w:link w:val="Footer"/>
    <w:uiPriority w:val="99"/>
    <w:rsid w:val="0000541C"/>
    <w:rPr>
      <w:rFonts w:ascii="Gill Sans MT" w:hAnsi="Gill Sans MT"/>
      <w:sz w:val="22"/>
    </w:rPr>
  </w:style>
  <w:style w:type="character" w:styleId="PlaceholderText">
    <w:name w:val="Placeholder Text"/>
    <w:basedOn w:val="DefaultParagraphFont"/>
    <w:uiPriority w:val="99"/>
    <w:semiHidden/>
    <w:rsid w:val="00613358"/>
    <w:rPr>
      <w:color w:val="808080"/>
    </w:rPr>
  </w:style>
  <w:style w:type="table" w:styleId="TableGrid">
    <w:name w:val="Table Grid"/>
    <w:basedOn w:val="TableNormal"/>
    <w:rsid w:val="00613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B44BD8"/>
    <w:rPr>
      <w:sz w:val="16"/>
      <w:szCs w:val="16"/>
    </w:rPr>
  </w:style>
  <w:style w:type="paragraph" w:styleId="CommentText">
    <w:name w:val="annotation text"/>
    <w:basedOn w:val="Normal"/>
    <w:link w:val="CommentTextChar"/>
    <w:uiPriority w:val="99"/>
    <w:semiHidden/>
    <w:rsid w:val="00B44BD8"/>
    <w:pPr>
      <w:tabs>
        <w:tab w:val="clear" w:pos="1134"/>
      </w:tabs>
    </w:pPr>
    <w:rPr>
      <w:rFonts w:eastAsia="PMingLiU"/>
      <w:color w:val="003059"/>
      <w:kern w:val="20"/>
      <w:sz w:val="20"/>
      <w:lang w:eastAsia="zh-TW"/>
    </w:rPr>
  </w:style>
  <w:style w:type="character" w:customStyle="1" w:styleId="CommentTextChar">
    <w:name w:val="Comment Text Char"/>
    <w:basedOn w:val="DefaultParagraphFont"/>
    <w:link w:val="CommentText"/>
    <w:uiPriority w:val="99"/>
    <w:semiHidden/>
    <w:rsid w:val="00B44BD8"/>
    <w:rPr>
      <w:rFonts w:ascii="Century Gothic" w:eastAsia="PMingLiU" w:hAnsi="Century Gothic"/>
      <w:color w:val="003059"/>
      <w:kern w:val="20"/>
      <w:lang w:eastAsia="zh-TW"/>
    </w:rPr>
  </w:style>
  <w:style w:type="paragraph" w:styleId="CommentSubject">
    <w:name w:val="annotation subject"/>
    <w:basedOn w:val="CommentText"/>
    <w:next w:val="CommentText"/>
    <w:link w:val="CommentSubjectChar"/>
    <w:uiPriority w:val="99"/>
    <w:semiHidden/>
    <w:unhideWhenUsed/>
    <w:rsid w:val="008A0CB3"/>
    <w:pPr>
      <w:tabs>
        <w:tab w:val="left" w:pos="1134"/>
      </w:tabs>
    </w:pPr>
    <w:rPr>
      <w:rFonts w:eastAsia="Times New Roman"/>
      <w:b/>
      <w:bCs/>
      <w:color w:val="auto"/>
      <w:kern w:val="0"/>
      <w:lang w:eastAsia="en-GB"/>
    </w:rPr>
  </w:style>
  <w:style w:type="character" w:customStyle="1" w:styleId="CommentSubjectChar">
    <w:name w:val="Comment Subject Char"/>
    <w:basedOn w:val="CommentTextChar"/>
    <w:link w:val="CommentSubject"/>
    <w:uiPriority w:val="99"/>
    <w:semiHidden/>
    <w:rsid w:val="008A0CB3"/>
    <w:rPr>
      <w:rFonts w:ascii="Century Gothic" w:eastAsia="PMingLiU" w:hAnsi="Century Gothic"/>
      <w:b/>
      <w:bCs/>
      <w:color w:val="003059"/>
      <w:kern w:val="20"/>
      <w:lang w:eastAsia="zh-TW"/>
    </w:rPr>
  </w:style>
  <w:style w:type="character" w:customStyle="1" w:styleId="normaltextrun">
    <w:name w:val="normaltextrun"/>
    <w:basedOn w:val="DefaultParagraphFont"/>
    <w:rsid w:val="004C124A"/>
  </w:style>
  <w:style w:type="paragraph" w:styleId="FootnoteText">
    <w:name w:val="footnote text"/>
    <w:basedOn w:val="Normal"/>
    <w:link w:val="FootnoteTextChar"/>
    <w:uiPriority w:val="99"/>
    <w:semiHidden/>
    <w:unhideWhenUsed/>
    <w:rsid w:val="009F0354"/>
    <w:rPr>
      <w:sz w:val="20"/>
    </w:rPr>
  </w:style>
  <w:style w:type="character" w:customStyle="1" w:styleId="FootnoteTextChar">
    <w:name w:val="Footnote Text Char"/>
    <w:basedOn w:val="DefaultParagraphFont"/>
    <w:link w:val="FootnoteText"/>
    <w:uiPriority w:val="99"/>
    <w:semiHidden/>
    <w:rsid w:val="009F0354"/>
    <w:rPr>
      <w:rFonts w:ascii="Century Gothic" w:hAnsi="Century Gothic"/>
    </w:rPr>
  </w:style>
  <w:style w:type="character" w:styleId="FootnoteReference">
    <w:name w:val="footnote reference"/>
    <w:basedOn w:val="DefaultParagraphFont"/>
    <w:uiPriority w:val="99"/>
    <w:semiHidden/>
    <w:unhideWhenUsed/>
    <w:rsid w:val="009F0354"/>
    <w:rPr>
      <w:vertAlign w:val="superscript"/>
    </w:rPr>
  </w:style>
  <w:style w:type="paragraph" w:styleId="Revision">
    <w:name w:val="Revision"/>
    <w:hidden/>
    <w:uiPriority w:val="99"/>
    <w:semiHidden/>
    <w:rsid w:val="005D19A0"/>
    <w:rPr>
      <w:rFonts w:ascii="Century Gothic" w:hAnsi="Century Gothic"/>
      <w:sz w:val="22"/>
    </w:rPr>
  </w:style>
  <w:style w:type="character" w:customStyle="1" w:styleId="ListParagraphChar">
    <w:name w:val="List Paragraph Char"/>
    <w:basedOn w:val="DefaultParagraphFont"/>
    <w:link w:val="ListParagraph"/>
    <w:uiPriority w:val="34"/>
    <w:locked/>
    <w:rsid w:val="00573609"/>
    <w:rPr>
      <w:rFonts w:ascii="Century Gothic" w:hAnsi="Century Gothic"/>
      <w:sz w:val="22"/>
    </w:rPr>
  </w:style>
  <w:style w:type="paragraph" w:customStyle="1" w:styleId="Default">
    <w:name w:val="Default"/>
    <w:rsid w:val="00573609"/>
    <w:pPr>
      <w:autoSpaceDE w:val="0"/>
      <w:autoSpaceDN w:val="0"/>
      <w:adjustRightInd w:val="0"/>
    </w:pPr>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25951">
      <w:bodyDiv w:val="1"/>
      <w:marLeft w:val="0"/>
      <w:marRight w:val="0"/>
      <w:marTop w:val="0"/>
      <w:marBottom w:val="0"/>
      <w:divBdr>
        <w:top w:val="none" w:sz="0" w:space="0" w:color="auto"/>
        <w:left w:val="none" w:sz="0" w:space="0" w:color="auto"/>
        <w:bottom w:val="none" w:sz="0" w:space="0" w:color="auto"/>
        <w:right w:val="none" w:sz="0" w:space="0" w:color="auto"/>
      </w:divBdr>
    </w:div>
    <w:div w:id="903490960">
      <w:bodyDiv w:val="1"/>
      <w:marLeft w:val="0"/>
      <w:marRight w:val="0"/>
      <w:marTop w:val="0"/>
      <w:marBottom w:val="0"/>
      <w:divBdr>
        <w:top w:val="none" w:sz="0" w:space="0" w:color="auto"/>
        <w:left w:val="none" w:sz="0" w:space="0" w:color="auto"/>
        <w:bottom w:val="none" w:sz="0" w:space="0" w:color="auto"/>
        <w:right w:val="none" w:sz="0" w:space="0" w:color="auto"/>
      </w:divBdr>
    </w:div>
    <w:div w:id="1150706457">
      <w:bodyDiv w:val="1"/>
      <w:marLeft w:val="0"/>
      <w:marRight w:val="0"/>
      <w:marTop w:val="0"/>
      <w:marBottom w:val="0"/>
      <w:divBdr>
        <w:top w:val="none" w:sz="0" w:space="0" w:color="auto"/>
        <w:left w:val="none" w:sz="0" w:space="0" w:color="auto"/>
        <w:bottom w:val="none" w:sz="0" w:space="0" w:color="auto"/>
        <w:right w:val="none" w:sz="0" w:space="0" w:color="auto"/>
      </w:divBdr>
      <w:divsChild>
        <w:div w:id="1278827817">
          <w:marLeft w:val="0"/>
          <w:marRight w:val="0"/>
          <w:marTop w:val="0"/>
          <w:marBottom w:val="0"/>
          <w:divBdr>
            <w:top w:val="none" w:sz="0" w:space="0" w:color="auto"/>
            <w:left w:val="none" w:sz="0" w:space="0" w:color="auto"/>
            <w:bottom w:val="none" w:sz="0" w:space="0" w:color="auto"/>
            <w:right w:val="none" w:sz="0" w:space="0" w:color="auto"/>
          </w:divBdr>
        </w:div>
        <w:div w:id="495191823">
          <w:marLeft w:val="0"/>
          <w:marRight w:val="0"/>
          <w:marTop w:val="0"/>
          <w:marBottom w:val="0"/>
          <w:divBdr>
            <w:top w:val="none" w:sz="0" w:space="0" w:color="auto"/>
            <w:left w:val="none" w:sz="0" w:space="0" w:color="auto"/>
            <w:bottom w:val="none" w:sz="0" w:space="0" w:color="auto"/>
            <w:right w:val="none" w:sz="0" w:space="0" w:color="auto"/>
          </w:divBdr>
        </w:div>
        <w:div w:id="1255167603">
          <w:marLeft w:val="0"/>
          <w:marRight w:val="0"/>
          <w:marTop w:val="0"/>
          <w:marBottom w:val="0"/>
          <w:divBdr>
            <w:top w:val="none" w:sz="0" w:space="0" w:color="auto"/>
            <w:left w:val="none" w:sz="0" w:space="0" w:color="auto"/>
            <w:bottom w:val="none" w:sz="0" w:space="0" w:color="auto"/>
            <w:right w:val="none" w:sz="0" w:space="0" w:color="auto"/>
          </w:divBdr>
        </w:div>
        <w:div w:id="542907654">
          <w:marLeft w:val="0"/>
          <w:marRight w:val="0"/>
          <w:marTop w:val="0"/>
          <w:marBottom w:val="0"/>
          <w:divBdr>
            <w:top w:val="none" w:sz="0" w:space="0" w:color="auto"/>
            <w:left w:val="none" w:sz="0" w:space="0" w:color="auto"/>
            <w:bottom w:val="none" w:sz="0" w:space="0" w:color="auto"/>
            <w:right w:val="none" w:sz="0" w:space="0" w:color="auto"/>
          </w:divBdr>
        </w:div>
        <w:div w:id="88082029">
          <w:marLeft w:val="0"/>
          <w:marRight w:val="0"/>
          <w:marTop w:val="0"/>
          <w:marBottom w:val="0"/>
          <w:divBdr>
            <w:top w:val="none" w:sz="0" w:space="0" w:color="auto"/>
            <w:left w:val="none" w:sz="0" w:space="0" w:color="auto"/>
            <w:bottom w:val="none" w:sz="0" w:space="0" w:color="auto"/>
            <w:right w:val="none" w:sz="0" w:space="0" w:color="auto"/>
          </w:divBdr>
        </w:div>
        <w:div w:id="106393799">
          <w:marLeft w:val="0"/>
          <w:marRight w:val="0"/>
          <w:marTop w:val="0"/>
          <w:marBottom w:val="0"/>
          <w:divBdr>
            <w:top w:val="none" w:sz="0" w:space="0" w:color="auto"/>
            <w:left w:val="none" w:sz="0" w:space="0" w:color="auto"/>
            <w:bottom w:val="none" w:sz="0" w:space="0" w:color="auto"/>
            <w:right w:val="none" w:sz="0" w:space="0" w:color="auto"/>
          </w:divBdr>
        </w:div>
        <w:div w:id="573707412">
          <w:marLeft w:val="0"/>
          <w:marRight w:val="0"/>
          <w:marTop w:val="0"/>
          <w:marBottom w:val="0"/>
          <w:divBdr>
            <w:top w:val="none" w:sz="0" w:space="0" w:color="auto"/>
            <w:left w:val="none" w:sz="0" w:space="0" w:color="auto"/>
            <w:bottom w:val="none" w:sz="0" w:space="0" w:color="auto"/>
            <w:right w:val="none" w:sz="0" w:space="0" w:color="auto"/>
          </w:divBdr>
        </w:div>
        <w:div w:id="1832139455">
          <w:marLeft w:val="0"/>
          <w:marRight w:val="0"/>
          <w:marTop w:val="0"/>
          <w:marBottom w:val="0"/>
          <w:divBdr>
            <w:top w:val="none" w:sz="0" w:space="0" w:color="auto"/>
            <w:left w:val="none" w:sz="0" w:space="0" w:color="auto"/>
            <w:bottom w:val="none" w:sz="0" w:space="0" w:color="auto"/>
            <w:right w:val="none" w:sz="0" w:space="0" w:color="auto"/>
          </w:divBdr>
        </w:div>
        <w:div w:id="1460802705">
          <w:marLeft w:val="0"/>
          <w:marRight w:val="0"/>
          <w:marTop w:val="0"/>
          <w:marBottom w:val="0"/>
          <w:divBdr>
            <w:top w:val="none" w:sz="0" w:space="0" w:color="auto"/>
            <w:left w:val="none" w:sz="0" w:space="0" w:color="auto"/>
            <w:bottom w:val="none" w:sz="0" w:space="0" w:color="auto"/>
            <w:right w:val="none" w:sz="0" w:space="0" w:color="auto"/>
          </w:divBdr>
        </w:div>
        <w:div w:id="415591623">
          <w:marLeft w:val="0"/>
          <w:marRight w:val="0"/>
          <w:marTop w:val="0"/>
          <w:marBottom w:val="0"/>
          <w:divBdr>
            <w:top w:val="none" w:sz="0" w:space="0" w:color="auto"/>
            <w:left w:val="none" w:sz="0" w:space="0" w:color="auto"/>
            <w:bottom w:val="none" w:sz="0" w:space="0" w:color="auto"/>
            <w:right w:val="none" w:sz="0" w:space="0" w:color="auto"/>
          </w:divBdr>
        </w:div>
        <w:div w:id="1224294823">
          <w:marLeft w:val="0"/>
          <w:marRight w:val="0"/>
          <w:marTop w:val="0"/>
          <w:marBottom w:val="0"/>
          <w:divBdr>
            <w:top w:val="none" w:sz="0" w:space="0" w:color="auto"/>
            <w:left w:val="none" w:sz="0" w:space="0" w:color="auto"/>
            <w:bottom w:val="none" w:sz="0" w:space="0" w:color="auto"/>
            <w:right w:val="none" w:sz="0" w:space="0" w:color="auto"/>
          </w:divBdr>
        </w:div>
      </w:divsChild>
    </w:div>
    <w:div w:id="2059088107">
      <w:bodyDiv w:val="1"/>
      <w:marLeft w:val="0"/>
      <w:marRight w:val="0"/>
      <w:marTop w:val="0"/>
      <w:marBottom w:val="0"/>
      <w:divBdr>
        <w:top w:val="none" w:sz="0" w:space="0" w:color="auto"/>
        <w:left w:val="none" w:sz="0" w:space="0" w:color="auto"/>
        <w:bottom w:val="none" w:sz="0" w:space="0" w:color="auto"/>
        <w:right w:val="none" w:sz="0" w:space="0" w:color="auto"/>
      </w:divBdr>
      <w:divsChild>
        <w:div w:id="321741124">
          <w:marLeft w:val="0"/>
          <w:marRight w:val="0"/>
          <w:marTop w:val="0"/>
          <w:marBottom w:val="0"/>
          <w:divBdr>
            <w:top w:val="none" w:sz="0" w:space="0" w:color="auto"/>
            <w:left w:val="none" w:sz="0" w:space="0" w:color="auto"/>
            <w:bottom w:val="none" w:sz="0" w:space="0" w:color="auto"/>
            <w:right w:val="none" w:sz="0" w:space="0" w:color="auto"/>
          </w:divBdr>
        </w:div>
        <w:div w:id="332807575">
          <w:marLeft w:val="0"/>
          <w:marRight w:val="0"/>
          <w:marTop w:val="0"/>
          <w:marBottom w:val="0"/>
          <w:divBdr>
            <w:top w:val="none" w:sz="0" w:space="0" w:color="auto"/>
            <w:left w:val="none" w:sz="0" w:space="0" w:color="auto"/>
            <w:bottom w:val="none" w:sz="0" w:space="0" w:color="auto"/>
            <w:right w:val="none" w:sz="0" w:space="0" w:color="auto"/>
          </w:divBdr>
        </w:div>
        <w:div w:id="1827163963">
          <w:marLeft w:val="0"/>
          <w:marRight w:val="0"/>
          <w:marTop w:val="0"/>
          <w:marBottom w:val="0"/>
          <w:divBdr>
            <w:top w:val="none" w:sz="0" w:space="0" w:color="auto"/>
            <w:left w:val="none" w:sz="0" w:space="0" w:color="auto"/>
            <w:bottom w:val="none" w:sz="0" w:space="0" w:color="auto"/>
            <w:right w:val="none" w:sz="0" w:space="0" w:color="auto"/>
          </w:divBdr>
        </w:div>
        <w:div w:id="831288822">
          <w:marLeft w:val="0"/>
          <w:marRight w:val="0"/>
          <w:marTop w:val="0"/>
          <w:marBottom w:val="0"/>
          <w:divBdr>
            <w:top w:val="none" w:sz="0" w:space="0" w:color="auto"/>
            <w:left w:val="none" w:sz="0" w:space="0" w:color="auto"/>
            <w:bottom w:val="none" w:sz="0" w:space="0" w:color="auto"/>
            <w:right w:val="none" w:sz="0" w:space="0" w:color="auto"/>
          </w:divBdr>
        </w:div>
        <w:div w:id="135532961">
          <w:marLeft w:val="0"/>
          <w:marRight w:val="0"/>
          <w:marTop w:val="0"/>
          <w:marBottom w:val="0"/>
          <w:divBdr>
            <w:top w:val="none" w:sz="0" w:space="0" w:color="auto"/>
            <w:left w:val="none" w:sz="0" w:space="0" w:color="auto"/>
            <w:bottom w:val="none" w:sz="0" w:space="0" w:color="auto"/>
            <w:right w:val="none" w:sz="0" w:space="0" w:color="auto"/>
          </w:divBdr>
        </w:div>
        <w:div w:id="1440952933">
          <w:marLeft w:val="0"/>
          <w:marRight w:val="0"/>
          <w:marTop w:val="0"/>
          <w:marBottom w:val="0"/>
          <w:divBdr>
            <w:top w:val="none" w:sz="0" w:space="0" w:color="auto"/>
            <w:left w:val="none" w:sz="0" w:space="0" w:color="auto"/>
            <w:bottom w:val="none" w:sz="0" w:space="0" w:color="auto"/>
            <w:right w:val="none" w:sz="0" w:space="0" w:color="auto"/>
          </w:divBdr>
        </w:div>
        <w:div w:id="1979453205">
          <w:marLeft w:val="0"/>
          <w:marRight w:val="0"/>
          <w:marTop w:val="0"/>
          <w:marBottom w:val="0"/>
          <w:divBdr>
            <w:top w:val="none" w:sz="0" w:space="0" w:color="auto"/>
            <w:left w:val="none" w:sz="0" w:space="0" w:color="auto"/>
            <w:bottom w:val="none" w:sz="0" w:space="0" w:color="auto"/>
            <w:right w:val="none" w:sz="0" w:space="0" w:color="auto"/>
          </w:divBdr>
        </w:div>
        <w:div w:id="624190218">
          <w:marLeft w:val="0"/>
          <w:marRight w:val="0"/>
          <w:marTop w:val="0"/>
          <w:marBottom w:val="0"/>
          <w:divBdr>
            <w:top w:val="none" w:sz="0" w:space="0" w:color="auto"/>
            <w:left w:val="none" w:sz="0" w:space="0" w:color="auto"/>
            <w:bottom w:val="none" w:sz="0" w:space="0" w:color="auto"/>
            <w:right w:val="none" w:sz="0" w:space="0" w:color="auto"/>
          </w:divBdr>
        </w:div>
        <w:div w:id="526529185">
          <w:marLeft w:val="0"/>
          <w:marRight w:val="0"/>
          <w:marTop w:val="0"/>
          <w:marBottom w:val="0"/>
          <w:divBdr>
            <w:top w:val="none" w:sz="0" w:space="0" w:color="auto"/>
            <w:left w:val="none" w:sz="0" w:space="0" w:color="auto"/>
            <w:bottom w:val="none" w:sz="0" w:space="0" w:color="auto"/>
            <w:right w:val="none" w:sz="0" w:space="0" w:color="auto"/>
          </w:divBdr>
        </w:div>
        <w:div w:id="1950358403">
          <w:marLeft w:val="0"/>
          <w:marRight w:val="0"/>
          <w:marTop w:val="0"/>
          <w:marBottom w:val="0"/>
          <w:divBdr>
            <w:top w:val="none" w:sz="0" w:space="0" w:color="auto"/>
            <w:left w:val="none" w:sz="0" w:space="0" w:color="auto"/>
            <w:bottom w:val="none" w:sz="0" w:space="0" w:color="auto"/>
            <w:right w:val="none" w:sz="0" w:space="0" w:color="auto"/>
          </w:divBdr>
        </w:div>
        <w:div w:id="2117871605">
          <w:marLeft w:val="0"/>
          <w:marRight w:val="0"/>
          <w:marTop w:val="0"/>
          <w:marBottom w:val="0"/>
          <w:divBdr>
            <w:top w:val="none" w:sz="0" w:space="0" w:color="auto"/>
            <w:left w:val="none" w:sz="0" w:space="0" w:color="auto"/>
            <w:bottom w:val="none" w:sz="0" w:space="0" w:color="auto"/>
            <w:right w:val="none" w:sz="0" w:space="0" w:color="auto"/>
          </w:divBdr>
        </w:div>
      </w:divsChild>
    </w:div>
    <w:div w:id="2078088056">
      <w:bodyDiv w:val="1"/>
      <w:marLeft w:val="0"/>
      <w:marRight w:val="0"/>
      <w:marTop w:val="0"/>
      <w:marBottom w:val="0"/>
      <w:divBdr>
        <w:top w:val="none" w:sz="0" w:space="0" w:color="auto"/>
        <w:left w:val="none" w:sz="0" w:space="0" w:color="auto"/>
        <w:bottom w:val="none" w:sz="0" w:space="0" w:color="auto"/>
        <w:right w:val="none" w:sz="0" w:space="0" w:color="auto"/>
      </w:divBdr>
    </w:div>
    <w:div w:id="214161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rien\OneDrive%20-%20Save%20the%20Children%20UK\downloads\AcademyNewDocument%20(1).dotx" TargetMode="External"/></Relationships>
</file>

<file path=word/theme/theme1.xml><?xml version="1.0" encoding="utf-8"?>
<a:theme xmlns:a="http://schemas.openxmlformats.org/drawingml/2006/main" name="Office Theme">
  <a:themeElements>
    <a:clrScheme name="Academy Brand">
      <a:dk1>
        <a:sysClr val="windowText" lastClr="000000"/>
      </a:dk1>
      <a:lt1>
        <a:sysClr val="window" lastClr="FFFFFF"/>
      </a:lt1>
      <a:dk2>
        <a:srgbClr val="00315A"/>
      </a:dk2>
      <a:lt2>
        <a:srgbClr val="EEECE1"/>
      </a:lt2>
      <a:accent1>
        <a:srgbClr val="FC4C02"/>
      </a:accent1>
      <a:accent2>
        <a:srgbClr val="00315A"/>
      </a:accent2>
      <a:accent3>
        <a:srgbClr val="A7E03C"/>
      </a:accent3>
      <a:accent4>
        <a:srgbClr val="80BEAE"/>
      </a:accent4>
      <a:accent5>
        <a:srgbClr val="4BACC6"/>
      </a:accent5>
      <a:accent6>
        <a:srgbClr val="000000"/>
      </a:accent6>
      <a:hlink>
        <a:srgbClr val="FFFFFF"/>
      </a:hlink>
      <a:folHlink>
        <a:srgbClr val="FC4C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90a1ba-11ab-4b90-93df-b9550ed83f9b">
      <Terms xmlns="http://schemas.microsoft.com/office/infopath/2007/PartnerControls"/>
    </lcf76f155ced4ddcb4097134ff3c332f>
    <TaxCatchAll xmlns="d6c13eca-4311-4df6-9bee-f888ad6852a0" xsi:nil="true"/>
    <SharedWithUsers xmlns="d6c13eca-4311-4df6-9bee-f888ad6852a0">
      <UserInfo>
        <DisplayName>Anne Kristine Arbon</DisplayName>
        <AccountId>292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91EF1E6F163A84299ADE66D53905BA2" ma:contentTypeVersion="16" ma:contentTypeDescription="Create a new document." ma:contentTypeScope="" ma:versionID="a5233c42e1d76a229d09737e174c8f75">
  <xsd:schema xmlns:xsd="http://www.w3.org/2001/XMLSchema" xmlns:xs="http://www.w3.org/2001/XMLSchema" xmlns:p="http://schemas.microsoft.com/office/2006/metadata/properties" xmlns:ns2="5490a1ba-11ab-4b90-93df-b9550ed83f9b" xmlns:ns3="d6c13eca-4311-4df6-9bee-f888ad6852a0" targetNamespace="http://schemas.microsoft.com/office/2006/metadata/properties" ma:root="true" ma:fieldsID="35e8b6d28539d21b3a3e248818830410" ns2:_="" ns3:_="">
    <xsd:import namespace="5490a1ba-11ab-4b90-93df-b9550ed83f9b"/>
    <xsd:import namespace="d6c13eca-4311-4df6-9bee-f888ad6852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0a1ba-11ab-4b90-93df-b9550ed83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c13eca-4311-4df6-9bee-f888ad6852a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930fd8e-e10d-4602-a3a5-f001bc4c39a9}" ma:internalName="TaxCatchAll" ma:showField="CatchAllData" ma:web="d6c13eca-4311-4df6-9bee-f888ad6852a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A2A098-06D7-4235-8F25-E2E6AFDECA7B}">
  <ds:schemaRefs>
    <ds:schemaRef ds:uri="http://schemas.microsoft.com/sharepoint/v3/contenttype/forms"/>
  </ds:schemaRefs>
</ds:datastoreItem>
</file>

<file path=customXml/itemProps2.xml><?xml version="1.0" encoding="utf-8"?>
<ds:datastoreItem xmlns:ds="http://schemas.openxmlformats.org/officeDocument/2006/customXml" ds:itemID="{76C1217B-5B9D-4225-BB3E-42045BFE89AA}">
  <ds:schemaRefs>
    <ds:schemaRef ds:uri="http://schemas.microsoft.com/office/2006/metadata/properties"/>
    <ds:schemaRef ds:uri="http://schemas.microsoft.com/office/infopath/2007/PartnerControls"/>
    <ds:schemaRef ds:uri="5490a1ba-11ab-4b90-93df-b9550ed83f9b"/>
    <ds:schemaRef ds:uri="d6c13eca-4311-4df6-9bee-f888ad6852a0"/>
  </ds:schemaRefs>
</ds:datastoreItem>
</file>

<file path=customXml/itemProps3.xml><?xml version="1.0" encoding="utf-8"?>
<ds:datastoreItem xmlns:ds="http://schemas.openxmlformats.org/officeDocument/2006/customXml" ds:itemID="{0EB3262D-8CF1-478B-B0EE-4861D48B14A1}">
  <ds:schemaRefs>
    <ds:schemaRef ds:uri="http://schemas.openxmlformats.org/officeDocument/2006/bibliography"/>
  </ds:schemaRefs>
</ds:datastoreItem>
</file>

<file path=customXml/itemProps4.xml><?xml version="1.0" encoding="utf-8"?>
<ds:datastoreItem xmlns:ds="http://schemas.openxmlformats.org/officeDocument/2006/customXml" ds:itemID="{7B511A14-F9CE-4989-8CF9-9BDBC829B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0a1ba-11ab-4b90-93df-b9550ed83f9b"/>
    <ds:schemaRef ds:uri="d6c13eca-4311-4df6-9bee-f888ad685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AcademyNewDocument (1)</Template>
  <TotalTime>17</TotalTime>
  <Pages>1</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Academy New Document</vt:lpstr>
    </vt:vector>
  </TitlesOfParts>
  <Company>Save the Children</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Academy New Document</dc:title>
  <dc:subject/>
  <dc:creator>Rachel OBrien</dc:creator>
  <cp:keywords/>
  <cp:lastModifiedBy>Zureigat, Fatima</cp:lastModifiedBy>
  <cp:revision>7</cp:revision>
  <dcterms:created xsi:type="dcterms:W3CDTF">2023-06-06T09:43:00Z</dcterms:created>
  <dcterms:modified xsi:type="dcterms:W3CDTF">2023-08-15T11:51:00Z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0x010100191EF1E6F163A84299ADE66D53905BA2</vt:lpwstr>
  </property>
  <property fmtid="{D5CDD505-2E9C-101B-9397-08002B2CF9AE}" pid="3" name="MediaServiceImageTags">
    <vt:lpwstr/>
  </property>
</Properties>
</file>